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68778" w14:textId="7C71F90E" w:rsidR="00D15955" w:rsidRPr="0059267A" w:rsidRDefault="005128A8" w:rsidP="00D15955">
      <w:pPr>
        <w:pStyle w:val="SCVdate"/>
      </w:pPr>
      <w:r>
        <w:t>October 2024</w:t>
      </w:r>
    </w:p>
    <w:p w14:paraId="3DF79A9D" w14:textId="77777777" w:rsidR="008B3EF5" w:rsidRDefault="008B3EF5" w:rsidP="00D15955">
      <w:pPr>
        <w:pStyle w:val="SCVreporttitle"/>
        <w:spacing w:before="160"/>
      </w:pPr>
    </w:p>
    <w:p w14:paraId="0C57DDAA" w14:textId="2227DBC8" w:rsidR="00C50A2B" w:rsidRPr="0059267A" w:rsidRDefault="005128A8" w:rsidP="00D15955">
      <w:pPr>
        <w:pStyle w:val="SCVreporttitle"/>
        <w:spacing w:before="160"/>
      </w:pPr>
      <w:r w:rsidRPr="005128A8">
        <w:t>Tachyarrhythmia in neonates</w:t>
      </w:r>
    </w:p>
    <w:p w14:paraId="22CE8045" w14:textId="77777777" w:rsidR="008B3EF5" w:rsidRDefault="008B3EF5" w:rsidP="00C50A2B">
      <w:pPr>
        <w:pStyle w:val="SCVreportsubtitle"/>
      </w:pPr>
    </w:p>
    <w:p w14:paraId="21DF78C9" w14:textId="3B8FCA24" w:rsidR="00C50A2B" w:rsidRPr="0059267A" w:rsidRDefault="008B3EF5" w:rsidP="00C50A2B">
      <w:pPr>
        <w:pStyle w:val="SCVreportsubtitle"/>
      </w:pPr>
      <w:r>
        <w:t>Clinical guidance</w:t>
      </w:r>
    </w:p>
    <w:p w14:paraId="6133C99E" w14:textId="77777777" w:rsidR="008B3EF5" w:rsidRDefault="008B3EF5" w:rsidP="00C50A2B">
      <w:pPr>
        <w:pStyle w:val="SCVprotectivemarkingbelowsubtitle"/>
      </w:pPr>
    </w:p>
    <w:p w14:paraId="15296913" w14:textId="2FD032A6" w:rsidR="00C50A2B" w:rsidRPr="0059267A" w:rsidRDefault="00000000" w:rsidP="00C50A2B">
      <w:pPr>
        <w:pStyle w:val="SCVprotectivemarkingbelowsubtitle"/>
      </w:pPr>
      <w:fldSimple w:instr=" FILLIN  &quot;Type the protective marking&quot; \d OFFICIAL \o  \* MERGEFORMAT ">
        <w:r w:rsidR="008B3EF5">
          <w:t>OFFICIAL</w:t>
        </w:r>
      </w:fldSimple>
    </w:p>
    <w:p w14:paraId="70B0BE43" w14:textId="77777777" w:rsidR="009A35AA" w:rsidRPr="0059267A" w:rsidRDefault="009A35AA" w:rsidP="00A46288">
      <w:pPr>
        <w:pStyle w:val="NoSpacing"/>
      </w:pPr>
    </w:p>
    <w:p w14:paraId="478011AA" w14:textId="77777777" w:rsidR="00A46288" w:rsidRPr="0059267A" w:rsidRDefault="00A46288" w:rsidP="00A45CB0">
      <w:pPr>
        <w:pStyle w:val="SCVbody"/>
        <w:sectPr w:rsidR="00A46288" w:rsidRPr="0059267A" w:rsidSect="008B3EF5">
          <w:headerReference w:type="even" r:id="rId11"/>
          <w:headerReference w:type="default" r:id="rId12"/>
          <w:footerReference w:type="even" r:id="rId13"/>
          <w:footerReference w:type="default" r:id="rId14"/>
          <w:headerReference w:type="first" r:id="rId15"/>
          <w:footerReference w:type="first" r:id="rId16"/>
          <w:pgSz w:w="11906" w:h="16838" w:code="9"/>
          <w:pgMar w:top="3402" w:right="3402" w:bottom="1361" w:left="851" w:header="454" w:footer="454" w:gutter="0"/>
          <w:cols w:space="284"/>
          <w:docGrid w:linePitch="360"/>
        </w:sectPr>
      </w:pPr>
    </w:p>
    <w:tbl>
      <w:tblPr>
        <w:tblStyle w:val="SCVInformationTable"/>
        <w:tblpPr w:leftFromText="180" w:rightFromText="180" w:vertAnchor="page" w:horzAnchor="margin" w:tblpY="4414"/>
        <w:tblW w:w="10206" w:type="dxa"/>
        <w:tblLook w:val="0600" w:firstRow="0" w:lastRow="0" w:firstColumn="0" w:lastColumn="0" w:noHBand="1" w:noVBand="1"/>
      </w:tblPr>
      <w:tblGrid>
        <w:gridCol w:w="10206"/>
      </w:tblGrid>
      <w:tr w:rsidR="00B556E1" w:rsidRPr="0059267A" w14:paraId="0A731D1E" w14:textId="77777777" w:rsidTr="008B3EF5">
        <w:trPr>
          <w:trHeight w:val="6387"/>
        </w:trPr>
        <w:tc>
          <w:tcPr>
            <w:tcW w:w="10206" w:type="dxa"/>
            <w:shd w:val="clear" w:color="auto" w:fill="auto"/>
          </w:tcPr>
          <w:p w14:paraId="17329461" w14:textId="77777777" w:rsidR="00B556E1" w:rsidRPr="0059267A" w:rsidRDefault="00B556E1" w:rsidP="008B3EF5">
            <w:pPr>
              <w:pStyle w:val="SCVaccessibilitypara"/>
            </w:pPr>
          </w:p>
        </w:tc>
      </w:tr>
      <w:tr w:rsidR="00C539DC" w:rsidRPr="0059267A" w14:paraId="59D98B0E" w14:textId="77777777" w:rsidTr="008B3EF5">
        <w:trPr>
          <w:cantSplit/>
          <w:trHeight w:val="3098"/>
        </w:trPr>
        <w:tc>
          <w:tcPr>
            <w:tcW w:w="10206" w:type="dxa"/>
          </w:tcPr>
          <w:p w14:paraId="7D30AD22" w14:textId="77777777" w:rsidR="00C539DC" w:rsidRPr="0059267A" w:rsidRDefault="00C539DC" w:rsidP="008B3EF5">
            <w:pPr>
              <w:pStyle w:val="SCVaccessibilitypara"/>
            </w:pPr>
            <w:r w:rsidRPr="0059267A">
              <w:t xml:space="preserve">To receive this publication in an accessible format </w:t>
            </w:r>
            <w:hyperlink r:id="rId17" w:history="1">
              <w:r w:rsidRPr="0059267A">
                <w:rPr>
                  <w:rStyle w:val="Hyperlink"/>
                </w:rPr>
                <w:t>email Safer Care Victoria</w:t>
              </w:r>
            </w:hyperlink>
            <w:r w:rsidRPr="0059267A">
              <w:t xml:space="preserve"> </w:t>
            </w:r>
            <w:r w:rsidR="00D662E0" w:rsidRPr="0059267A">
              <w:t>&lt;</w:t>
            </w:r>
            <w:r w:rsidR="00947A0F" w:rsidRPr="0059267A">
              <w:t>info@</w:t>
            </w:r>
            <w:hyperlink r:id="rId18" w:history="1">
              <w:r w:rsidRPr="0059267A">
                <w:t>safercare.vic</w:t>
              </w:r>
            </w:hyperlink>
            <w:r w:rsidRPr="0059267A">
              <w:t>.gov.au</w:t>
            </w:r>
            <w:r w:rsidR="00D662E0" w:rsidRPr="0059267A">
              <w:t>&gt;</w:t>
            </w:r>
          </w:p>
          <w:p w14:paraId="4F6EFC1E" w14:textId="77777777" w:rsidR="00C539DC" w:rsidRPr="0059267A" w:rsidRDefault="00C539DC" w:rsidP="008B3EF5">
            <w:pPr>
              <w:pStyle w:val="SCVimprint"/>
            </w:pPr>
            <w:r w:rsidRPr="0059267A">
              <w:t xml:space="preserve">Authorised and </w:t>
            </w:r>
            <w:r w:rsidRPr="0059267A">
              <w:rPr>
                <w:spacing w:val="-2"/>
              </w:rPr>
              <w:t>published by the Victorian</w:t>
            </w:r>
            <w:r w:rsidRPr="0059267A">
              <w:t xml:space="preserve"> Government, 1 Treasury Place, Melbourne.</w:t>
            </w:r>
          </w:p>
          <w:p w14:paraId="6FCAF405" w14:textId="6CCDAD61" w:rsidR="00C539DC" w:rsidRPr="0059267A" w:rsidRDefault="00C539DC" w:rsidP="008B3EF5">
            <w:pPr>
              <w:pStyle w:val="SCVimprint"/>
            </w:pPr>
            <w:r w:rsidRPr="0059267A">
              <w:t xml:space="preserve">© State of Victoria, Australia, Safer Care Victoria, </w:t>
            </w:r>
            <w:r w:rsidR="005128A8">
              <w:t>October 2024</w:t>
            </w:r>
          </w:p>
          <w:p w14:paraId="4EE633B6" w14:textId="77777777" w:rsidR="005128A8" w:rsidRPr="001C7BBD" w:rsidRDefault="005128A8" w:rsidP="005128A8">
            <w:pPr>
              <w:pStyle w:val="SCVimprint"/>
              <w:rPr>
                <w:rFonts w:cs="Arial"/>
              </w:rPr>
            </w:pPr>
            <w:r>
              <w:rPr>
                <w:rFonts w:ascii="Arial" w:hAnsi="Arial" w:cs="Arial"/>
                <w:b/>
                <w:bCs/>
                <w:color w:val="000000"/>
              </w:rPr>
              <w:t>ISBN 978-1-76131-685-2 (pdf/online)</w:t>
            </w:r>
          </w:p>
          <w:p w14:paraId="0C740467" w14:textId="220EE9F5" w:rsidR="00C539DC" w:rsidRPr="0059267A" w:rsidRDefault="00C539DC" w:rsidP="005128A8">
            <w:pPr>
              <w:pStyle w:val="SCVimprint"/>
            </w:pPr>
            <w:r w:rsidRPr="0059267A">
              <w:t xml:space="preserve">Available at the </w:t>
            </w:r>
            <w:hyperlink r:id="rId19" w:history="1">
              <w:r w:rsidRPr="0059267A">
                <w:rPr>
                  <w:rStyle w:val="Hyperlink"/>
                </w:rPr>
                <w:t>Safer Care Victoria website</w:t>
              </w:r>
            </w:hyperlink>
            <w:r w:rsidRPr="0059267A">
              <w:t xml:space="preserve"> </w:t>
            </w:r>
            <w:r w:rsidR="00D662E0" w:rsidRPr="0059267A">
              <w:t>&lt;</w:t>
            </w:r>
            <w:r w:rsidRPr="0059267A">
              <w:t>https://</w:t>
            </w:r>
            <w:hyperlink r:id="rId20" w:history="1">
              <w:r w:rsidRPr="0059267A">
                <w:t>www.safercare.vic</w:t>
              </w:r>
            </w:hyperlink>
            <w:r w:rsidRPr="0059267A">
              <w:t>.gov.au</w:t>
            </w:r>
            <w:r w:rsidR="00D662E0" w:rsidRPr="0059267A">
              <w:t>&gt;</w:t>
            </w:r>
            <w:r w:rsidRPr="0059267A">
              <w:rPr>
                <w:noProof/>
              </w:rPr>
              <w:drawing>
                <wp:inline distT="0" distB="0" distL="0" distR="0" wp14:anchorId="6EFC6685" wp14:editId="63F5EE6E">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6718E794" w14:textId="55FC4474" w:rsidR="005128A8" w:rsidRPr="005128A8" w:rsidRDefault="005128A8" w:rsidP="005128A8">
      <w:pPr>
        <w:spacing w:before="0" w:after="0"/>
        <w:rPr>
          <w:rFonts w:asciiTheme="majorHAnsi" w:hAnsiTheme="majorHAnsi" w:cstheme="majorHAnsi"/>
          <w:b/>
          <w:bCs/>
          <w:sz w:val="28"/>
          <w:szCs w:val="28"/>
        </w:rPr>
      </w:pPr>
      <w:r>
        <w:rPr>
          <w:noProof/>
        </w:rPr>
        <w:drawing>
          <wp:anchor distT="0" distB="0" distL="114300" distR="114300" simplePos="0" relativeHeight="251661312" behindDoc="1" locked="1" layoutInCell="1" allowOverlap="1" wp14:anchorId="49DAE9FC" wp14:editId="5E7F8A05">
            <wp:simplePos x="0" y="0"/>
            <wp:positionH relativeFrom="page">
              <wp:posOffset>396240</wp:posOffset>
            </wp:positionH>
            <wp:positionV relativeFrom="page">
              <wp:posOffset>828040</wp:posOffset>
            </wp:positionV>
            <wp:extent cx="6581140" cy="6331585"/>
            <wp:effectExtent l="0" t="0" r="0" b="0"/>
            <wp:wrapNone/>
            <wp:docPr id="2122556999" name="Picture 212255699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81140" cy="6331585"/>
                    </a:xfrm>
                    <a:prstGeom prst="rect">
                      <a:avLst/>
                    </a:prstGeom>
                  </pic:spPr>
                </pic:pic>
              </a:graphicData>
            </a:graphic>
            <wp14:sizeRelH relativeFrom="margin">
              <wp14:pctWidth>0</wp14:pctWidth>
            </wp14:sizeRelH>
            <wp14:sizeRelV relativeFrom="margin">
              <wp14:pctHeight>0</wp14:pctHeight>
            </wp14:sizeRelV>
          </wp:anchor>
        </w:drawing>
      </w:r>
    </w:p>
    <w:p w14:paraId="750FFB53" w14:textId="77777777" w:rsidR="005128A8" w:rsidRPr="005128A8" w:rsidRDefault="005128A8" w:rsidP="005128A8">
      <w:pPr>
        <w:rPr>
          <w:rFonts w:asciiTheme="majorHAnsi" w:hAnsiTheme="majorHAnsi" w:cstheme="majorHAnsi"/>
        </w:rPr>
        <w:sectPr w:rsidR="005128A8" w:rsidRPr="005128A8" w:rsidSect="005128A8">
          <w:headerReference w:type="default" r:id="rId23"/>
          <w:footerReference w:type="even" r:id="rId24"/>
          <w:footerReference w:type="default" r:id="rId25"/>
          <w:footerReference w:type="first" r:id="rId26"/>
          <w:pgSz w:w="11906" w:h="16838" w:code="9"/>
          <w:pgMar w:top="3828" w:right="3266" w:bottom="1361" w:left="851" w:header="454" w:footer="454" w:gutter="0"/>
          <w:cols w:space="284"/>
          <w:docGrid w:linePitch="360"/>
        </w:sectPr>
      </w:pPr>
    </w:p>
    <w:bookmarkStart w:id="0" w:name="_Toc165371936" w:displacedByCustomXml="next"/>
    <w:sdt>
      <w:sdtPr>
        <w:rPr>
          <w:rFonts w:asciiTheme="minorHAnsi" w:eastAsiaTheme="minorEastAsia" w:hAnsiTheme="minorHAnsi" w:cstheme="minorBidi"/>
          <w:b w:val="0"/>
          <w:bCs w:val="0"/>
          <w:color w:val="auto"/>
          <w:spacing w:val="0"/>
          <w:sz w:val="20"/>
          <w:szCs w:val="20"/>
        </w:rPr>
        <w:id w:val="-411086972"/>
        <w:docPartObj>
          <w:docPartGallery w:val="Table of Contents"/>
          <w:docPartUnique/>
        </w:docPartObj>
      </w:sdtPr>
      <w:sdtEndPr>
        <w:rPr>
          <w:noProof/>
        </w:rPr>
      </w:sdtEndPr>
      <w:sdtContent>
        <w:p w14:paraId="483A84E9" w14:textId="5F665461" w:rsidR="005128A8" w:rsidRDefault="005128A8">
          <w:pPr>
            <w:pStyle w:val="TOCHeading"/>
          </w:pPr>
          <w:r>
            <w:t>Contents</w:t>
          </w:r>
        </w:p>
        <w:p w14:paraId="0F62FB0C" w14:textId="45809BB0" w:rsidR="001D1AC4" w:rsidRDefault="005128A8">
          <w:pPr>
            <w:pStyle w:val="TOC1"/>
            <w:rPr>
              <w:b w:val="0"/>
              <w:kern w:val="2"/>
              <w:sz w:val="24"/>
              <w:szCs w:val="24"/>
              <w:lang w:eastAsia="en-AU"/>
              <w14:ligatures w14:val="standardContextual"/>
            </w:rPr>
          </w:pPr>
          <w:r>
            <w:fldChar w:fldCharType="begin"/>
          </w:r>
          <w:r>
            <w:instrText xml:space="preserve"> TOC \o "1-3" \h \z \u </w:instrText>
          </w:r>
          <w:r>
            <w:fldChar w:fldCharType="separate"/>
          </w:r>
          <w:hyperlink w:anchor="_Toc180678633" w:history="1">
            <w:r w:rsidR="001D1AC4" w:rsidRPr="00592EAB">
              <w:rPr>
                <w:rStyle w:val="Hyperlink"/>
                <w:rFonts w:ascii="Arial" w:eastAsiaTheme="majorEastAsia" w:hAnsi="Arial" w:cstheme="majorHAnsi"/>
                <w:bCs/>
              </w:rPr>
              <w:t>Key messages</w:t>
            </w:r>
            <w:r w:rsidR="001D1AC4">
              <w:rPr>
                <w:webHidden/>
              </w:rPr>
              <w:tab/>
            </w:r>
            <w:r w:rsidR="001D1AC4">
              <w:rPr>
                <w:webHidden/>
              </w:rPr>
              <w:fldChar w:fldCharType="begin"/>
            </w:r>
            <w:r w:rsidR="001D1AC4">
              <w:rPr>
                <w:webHidden/>
              </w:rPr>
              <w:instrText xml:space="preserve"> PAGEREF _Toc180678633 \h </w:instrText>
            </w:r>
            <w:r w:rsidR="001D1AC4">
              <w:rPr>
                <w:webHidden/>
              </w:rPr>
            </w:r>
            <w:r w:rsidR="001D1AC4">
              <w:rPr>
                <w:webHidden/>
              </w:rPr>
              <w:fldChar w:fldCharType="separate"/>
            </w:r>
            <w:r w:rsidR="00FF0C1D">
              <w:rPr>
                <w:webHidden/>
              </w:rPr>
              <w:t>4</w:t>
            </w:r>
            <w:r w:rsidR="001D1AC4">
              <w:rPr>
                <w:webHidden/>
              </w:rPr>
              <w:fldChar w:fldCharType="end"/>
            </w:r>
          </w:hyperlink>
        </w:p>
        <w:p w14:paraId="6345A372" w14:textId="64D7DEC2" w:rsidR="001D1AC4" w:rsidRDefault="00000000">
          <w:pPr>
            <w:pStyle w:val="TOC1"/>
            <w:rPr>
              <w:b w:val="0"/>
              <w:kern w:val="2"/>
              <w:sz w:val="24"/>
              <w:szCs w:val="24"/>
              <w:lang w:eastAsia="en-AU"/>
              <w14:ligatures w14:val="standardContextual"/>
            </w:rPr>
          </w:pPr>
          <w:hyperlink w:anchor="_Toc180678634" w:history="1">
            <w:r w:rsidR="001D1AC4" w:rsidRPr="00592EAB">
              <w:rPr>
                <w:rStyle w:val="Hyperlink"/>
                <w:rFonts w:ascii="Arial" w:eastAsiaTheme="majorEastAsia" w:hAnsi="Arial" w:cstheme="majorBidi"/>
                <w:bCs/>
              </w:rPr>
              <w:t>Acknowledgement</w:t>
            </w:r>
            <w:r w:rsidR="001D1AC4">
              <w:rPr>
                <w:webHidden/>
              </w:rPr>
              <w:tab/>
            </w:r>
            <w:r w:rsidR="001D1AC4">
              <w:rPr>
                <w:webHidden/>
              </w:rPr>
              <w:fldChar w:fldCharType="begin"/>
            </w:r>
            <w:r w:rsidR="001D1AC4">
              <w:rPr>
                <w:webHidden/>
              </w:rPr>
              <w:instrText xml:space="preserve"> PAGEREF _Toc180678634 \h </w:instrText>
            </w:r>
            <w:r w:rsidR="001D1AC4">
              <w:rPr>
                <w:webHidden/>
              </w:rPr>
            </w:r>
            <w:r w:rsidR="001D1AC4">
              <w:rPr>
                <w:webHidden/>
              </w:rPr>
              <w:fldChar w:fldCharType="separate"/>
            </w:r>
            <w:r w:rsidR="00FF0C1D">
              <w:rPr>
                <w:webHidden/>
              </w:rPr>
              <w:t>4</w:t>
            </w:r>
            <w:r w:rsidR="001D1AC4">
              <w:rPr>
                <w:webHidden/>
              </w:rPr>
              <w:fldChar w:fldCharType="end"/>
            </w:r>
          </w:hyperlink>
        </w:p>
        <w:p w14:paraId="019C2D13" w14:textId="645115F8" w:rsidR="001D1AC4" w:rsidRDefault="00000000">
          <w:pPr>
            <w:pStyle w:val="TOC1"/>
            <w:rPr>
              <w:b w:val="0"/>
              <w:kern w:val="2"/>
              <w:sz w:val="24"/>
              <w:szCs w:val="24"/>
              <w:lang w:eastAsia="en-AU"/>
              <w14:ligatures w14:val="standardContextual"/>
            </w:rPr>
          </w:pPr>
          <w:hyperlink w:anchor="_Toc180678635" w:history="1">
            <w:r w:rsidR="001D1AC4" w:rsidRPr="00592EAB">
              <w:rPr>
                <w:rStyle w:val="Hyperlink"/>
                <w:rFonts w:ascii="Arial" w:eastAsiaTheme="majorEastAsia" w:hAnsi="Arial" w:cstheme="majorBidi"/>
                <w:bCs/>
              </w:rPr>
              <w:t>Consumer Engagement Statement</w:t>
            </w:r>
            <w:r w:rsidR="001D1AC4">
              <w:rPr>
                <w:webHidden/>
              </w:rPr>
              <w:tab/>
            </w:r>
            <w:r w:rsidR="001D1AC4">
              <w:rPr>
                <w:webHidden/>
              </w:rPr>
              <w:fldChar w:fldCharType="begin"/>
            </w:r>
            <w:r w:rsidR="001D1AC4">
              <w:rPr>
                <w:webHidden/>
              </w:rPr>
              <w:instrText xml:space="preserve"> PAGEREF _Toc180678635 \h </w:instrText>
            </w:r>
            <w:r w:rsidR="001D1AC4">
              <w:rPr>
                <w:webHidden/>
              </w:rPr>
            </w:r>
            <w:r w:rsidR="001D1AC4">
              <w:rPr>
                <w:webHidden/>
              </w:rPr>
              <w:fldChar w:fldCharType="separate"/>
            </w:r>
            <w:r w:rsidR="00FF0C1D">
              <w:rPr>
                <w:webHidden/>
              </w:rPr>
              <w:t>4</w:t>
            </w:r>
            <w:r w:rsidR="001D1AC4">
              <w:rPr>
                <w:webHidden/>
              </w:rPr>
              <w:fldChar w:fldCharType="end"/>
            </w:r>
          </w:hyperlink>
        </w:p>
        <w:p w14:paraId="5F79F184" w14:textId="38BAFFAA" w:rsidR="001D1AC4" w:rsidRDefault="00000000">
          <w:pPr>
            <w:pStyle w:val="TOC1"/>
            <w:rPr>
              <w:b w:val="0"/>
              <w:kern w:val="2"/>
              <w:sz w:val="24"/>
              <w:szCs w:val="24"/>
              <w:lang w:eastAsia="en-AU"/>
              <w14:ligatures w14:val="standardContextual"/>
            </w:rPr>
          </w:pPr>
          <w:hyperlink w:anchor="_Toc180678636" w:history="1">
            <w:r w:rsidR="001D1AC4" w:rsidRPr="00592EAB">
              <w:rPr>
                <w:rStyle w:val="Hyperlink"/>
                <w:rFonts w:ascii="Arial" w:eastAsiaTheme="majorEastAsia" w:hAnsi="Arial" w:cstheme="majorBidi"/>
                <w:bCs/>
              </w:rPr>
              <w:t>Initial steps</w:t>
            </w:r>
            <w:r w:rsidR="001D1AC4">
              <w:rPr>
                <w:webHidden/>
              </w:rPr>
              <w:tab/>
            </w:r>
            <w:r w:rsidR="001D1AC4">
              <w:rPr>
                <w:webHidden/>
              </w:rPr>
              <w:fldChar w:fldCharType="begin"/>
            </w:r>
            <w:r w:rsidR="001D1AC4">
              <w:rPr>
                <w:webHidden/>
              </w:rPr>
              <w:instrText xml:space="preserve"> PAGEREF _Toc180678636 \h </w:instrText>
            </w:r>
            <w:r w:rsidR="001D1AC4">
              <w:rPr>
                <w:webHidden/>
              </w:rPr>
            </w:r>
            <w:r w:rsidR="001D1AC4">
              <w:rPr>
                <w:webHidden/>
              </w:rPr>
              <w:fldChar w:fldCharType="separate"/>
            </w:r>
            <w:r w:rsidR="00FF0C1D">
              <w:rPr>
                <w:webHidden/>
              </w:rPr>
              <w:t>4</w:t>
            </w:r>
            <w:r w:rsidR="001D1AC4">
              <w:rPr>
                <w:webHidden/>
              </w:rPr>
              <w:fldChar w:fldCharType="end"/>
            </w:r>
          </w:hyperlink>
        </w:p>
        <w:p w14:paraId="643336F5" w14:textId="7F41023D" w:rsidR="001D1AC4" w:rsidRDefault="00000000">
          <w:pPr>
            <w:pStyle w:val="TOC2"/>
            <w:rPr>
              <w:b w:val="0"/>
              <w:color w:val="auto"/>
              <w:kern w:val="2"/>
              <w:sz w:val="24"/>
              <w:szCs w:val="24"/>
              <w14:ligatures w14:val="standardContextual"/>
            </w:rPr>
          </w:pPr>
          <w:hyperlink w:anchor="_Toc180678637" w:history="1">
            <w:r w:rsidR="001D1AC4" w:rsidRPr="00592EAB">
              <w:rPr>
                <w:rStyle w:val="Hyperlink"/>
                <w:rFonts w:asciiTheme="majorHAnsi" w:eastAsiaTheme="majorEastAsia" w:hAnsiTheme="majorHAnsi" w:cstheme="majorBidi"/>
                <w:bCs/>
              </w:rPr>
              <w:t>ECG interpretation</w:t>
            </w:r>
            <w:r w:rsidR="001D1AC4">
              <w:rPr>
                <w:webHidden/>
              </w:rPr>
              <w:tab/>
            </w:r>
            <w:r w:rsidR="001D1AC4">
              <w:rPr>
                <w:webHidden/>
              </w:rPr>
              <w:fldChar w:fldCharType="begin"/>
            </w:r>
            <w:r w:rsidR="001D1AC4">
              <w:rPr>
                <w:webHidden/>
              </w:rPr>
              <w:instrText xml:space="preserve"> PAGEREF _Toc180678637 \h </w:instrText>
            </w:r>
            <w:r w:rsidR="001D1AC4">
              <w:rPr>
                <w:webHidden/>
              </w:rPr>
            </w:r>
            <w:r w:rsidR="001D1AC4">
              <w:rPr>
                <w:webHidden/>
              </w:rPr>
              <w:fldChar w:fldCharType="separate"/>
            </w:r>
            <w:r w:rsidR="00FF0C1D">
              <w:rPr>
                <w:webHidden/>
              </w:rPr>
              <w:t>5</w:t>
            </w:r>
            <w:r w:rsidR="001D1AC4">
              <w:rPr>
                <w:webHidden/>
              </w:rPr>
              <w:fldChar w:fldCharType="end"/>
            </w:r>
          </w:hyperlink>
        </w:p>
        <w:p w14:paraId="1BD050CA" w14:textId="2058FAAD" w:rsidR="001D1AC4" w:rsidRDefault="00000000">
          <w:pPr>
            <w:pStyle w:val="TOC1"/>
            <w:rPr>
              <w:b w:val="0"/>
              <w:kern w:val="2"/>
              <w:sz w:val="24"/>
              <w:szCs w:val="24"/>
              <w:lang w:eastAsia="en-AU"/>
              <w14:ligatures w14:val="standardContextual"/>
            </w:rPr>
          </w:pPr>
          <w:hyperlink w:anchor="_Toc180678638" w:history="1">
            <w:r w:rsidR="001D1AC4" w:rsidRPr="00592EAB">
              <w:rPr>
                <w:rStyle w:val="Hyperlink"/>
                <w:rFonts w:ascii="Arial" w:eastAsiaTheme="majorEastAsia" w:hAnsi="Arial" w:cstheme="majorHAnsi"/>
                <w:bCs/>
              </w:rPr>
              <w:t>Stabilisation</w:t>
            </w:r>
            <w:r w:rsidR="001D1AC4">
              <w:rPr>
                <w:webHidden/>
              </w:rPr>
              <w:tab/>
            </w:r>
            <w:r w:rsidR="001D1AC4">
              <w:rPr>
                <w:webHidden/>
              </w:rPr>
              <w:fldChar w:fldCharType="begin"/>
            </w:r>
            <w:r w:rsidR="001D1AC4">
              <w:rPr>
                <w:webHidden/>
              </w:rPr>
              <w:instrText xml:space="preserve"> PAGEREF _Toc180678638 \h </w:instrText>
            </w:r>
            <w:r w:rsidR="001D1AC4">
              <w:rPr>
                <w:webHidden/>
              </w:rPr>
            </w:r>
            <w:r w:rsidR="001D1AC4">
              <w:rPr>
                <w:webHidden/>
              </w:rPr>
              <w:fldChar w:fldCharType="separate"/>
            </w:r>
            <w:r w:rsidR="00FF0C1D">
              <w:rPr>
                <w:webHidden/>
              </w:rPr>
              <w:t>5</w:t>
            </w:r>
            <w:r w:rsidR="001D1AC4">
              <w:rPr>
                <w:webHidden/>
              </w:rPr>
              <w:fldChar w:fldCharType="end"/>
            </w:r>
          </w:hyperlink>
        </w:p>
        <w:p w14:paraId="21B80B8F" w14:textId="50B7272B" w:rsidR="001D1AC4" w:rsidRDefault="00000000">
          <w:pPr>
            <w:pStyle w:val="TOC1"/>
            <w:rPr>
              <w:b w:val="0"/>
              <w:kern w:val="2"/>
              <w:sz w:val="24"/>
              <w:szCs w:val="24"/>
              <w:lang w:eastAsia="en-AU"/>
              <w14:ligatures w14:val="standardContextual"/>
            </w:rPr>
          </w:pPr>
          <w:hyperlink w:anchor="_Toc180678639" w:history="1">
            <w:r w:rsidR="001D1AC4" w:rsidRPr="00592EAB">
              <w:rPr>
                <w:rStyle w:val="Hyperlink"/>
                <w:rFonts w:ascii="Arial" w:eastAsiaTheme="majorEastAsia" w:hAnsi="Arial" w:cstheme="majorHAnsi"/>
                <w:bCs/>
              </w:rPr>
              <w:t>Differential diagnosis</w:t>
            </w:r>
            <w:r w:rsidR="001D1AC4">
              <w:rPr>
                <w:webHidden/>
              </w:rPr>
              <w:tab/>
            </w:r>
            <w:r w:rsidR="001D1AC4">
              <w:rPr>
                <w:webHidden/>
              </w:rPr>
              <w:fldChar w:fldCharType="begin"/>
            </w:r>
            <w:r w:rsidR="001D1AC4">
              <w:rPr>
                <w:webHidden/>
              </w:rPr>
              <w:instrText xml:space="preserve"> PAGEREF _Toc180678639 \h </w:instrText>
            </w:r>
            <w:r w:rsidR="001D1AC4">
              <w:rPr>
                <w:webHidden/>
              </w:rPr>
            </w:r>
            <w:r w:rsidR="001D1AC4">
              <w:rPr>
                <w:webHidden/>
              </w:rPr>
              <w:fldChar w:fldCharType="separate"/>
            </w:r>
            <w:r w:rsidR="00FF0C1D">
              <w:rPr>
                <w:webHidden/>
              </w:rPr>
              <w:t>5</w:t>
            </w:r>
            <w:r w:rsidR="001D1AC4">
              <w:rPr>
                <w:webHidden/>
              </w:rPr>
              <w:fldChar w:fldCharType="end"/>
            </w:r>
          </w:hyperlink>
        </w:p>
        <w:p w14:paraId="2CA02CF1" w14:textId="7F8D9684" w:rsidR="001D1AC4" w:rsidRDefault="00000000">
          <w:pPr>
            <w:pStyle w:val="TOC2"/>
            <w:rPr>
              <w:b w:val="0"/>
              <w:color w:val="auto"/>
              <w:kern w:val="2"/>
              <w:sz w:val="24"/>
              <w:szCs w:val="24"/>
              <w14:ligatures w14:val="standardContextual"/>
            </w:rPr>
          </w:pPr>
          <w:hyperlink w:anchor="_Toc180678640" w:history="1">
            <w:r w:rsidR="001D1AC4" w:rsidRPr="00592EAB">
              <w:rPr>
                <w:rStyle w:val="Hyperlink"/>
                <w:rFonts w:asciiTheme="majorHAnsi" w:eastAsiaTheme="majorEastAsia" w:hAnsiTheme="majorHAnsi" w:cstheme="majorBidi"/>
                <w:bCs/>
              </w:rPr>
              <w:t>Sinus tachycardia</w:t>
            </w:r>
            <w:r w:rsidR="001D1AC4">
              <w:rPr>
                <w:webHidden/>
              </w:rPr>
              <w:tab/>
            </w:r>
            <w:r w:rsidR="001D1AC4">
              <w:rPr>
                <w:webHidden/>
              </w:rPr>
              <w:fldChar w:fldCharType="begin"/>
            </w:r>
            <w:r w:rsidR="001D1AC4">
              <w:rPr>
                <w:webHidden/>
              </w:rPr>
              <w:instrText xml:space="preserve"> PAGEREF _Toc180678640 \h </w:instrText>
            </w:r>
            <w:r w:rsidR="001D1AC4">
              <w:rPr>
                <w:webHidden/>
              </w:rPr>
            </w:r>
            <w:r w:rsidR="001D1AC4">
              <w:rPr>
                <w:webHidden/>
              </w:rPr>
              <w:fldChar w:fldCharType="separate"/>
            </w:r>
            <w:r w:rsidR="00FF0C1D">
              <w:rPr>
                <w:webHidden/>
              </w:rPr>
              <w:t>5</w:t>
            </w:r>
            <w:r w:rsidR="001D1AC4">
              <w:rPr>
                <w:webHidden/>
              </w:rPr>
              <w:fldChar w:fldCharType="end"/>
            </w:r>
          </w:hyperlink>
        </w:p>
        <w:p w14:paraId="17E8D1AD" w14:textId="6D77288D" w:rsidR="001D1AC4" w:rsidRDefault="00000000">
          <w:pPr>
            <w:pStyle w:val="TOC2"/>
            <w:rPr>
              <w:b w:val="0"/>
              <w:color w:val="auto"/>
              <w:kern w:val="2"/>
              <w:sz w:val="24"/>
              <w:szCs w:val="24"/>
              <w14:ligatures w14:val="standardContextual"/>
            </w:rPr>
          </w:pPr>
          <w:hyperlink w:anchor="_Toc180678641" w:history="1">
            <w:r w:rsidR="001D1AC4" w:rsidRPr="00592EAB">
              <w:rPr>
                <w:rStyle w:val="Hyperlink"/>
                <w:rFonts w:asciiTheme="majorHAnsi" w:eastAsiaTheme="majorEastAsia" w:hAnsiTheme="majorHAnsi" w:cstheme="majorBidi"/>
                <w:bCs/>
              </w:rPr>
              <w:t>Supraventricular tachycardia</w:t>
            </w:r>
            <w:r w:rsidR="001D1AC4">
              <w:rPr>
                <w:webHidden/>
              </w:rPr>
              <w:tab/>
            </w:r>
            <w:r w:rsidR="001D1AC4">
              <w:rPr>
                <w:webHidden/>
              </w:rPr>
              <w:fldChar w:fldCharType="begin"/>
            </w:r>
            <w:r w:rsidR="001D1AC4">
              <w:rPr>
                <w:webHidden/>
              </w:rPr>
              <w:instrText xml:space="preserve"> PAGEREF _Toc180678641 \h </w:instrText>
            </w:r>
            <w:r w:rsidR="001D1AC4">
              <w:rPr>
                <w:webHidden/>
              </w:rPr>
            </w:r>
            <w:r w:rsidR="001D1AC4">
              <w:rPr>
                <w:webHidden/>
              </w:rPr>
              <w:fldChar w:fldCharType="separate"/>
            </w:r>
            <w:r w:rsidR="00FF0C1D">
              <w:rPr>
                <w:webHidden/>
              </w:rPr>
              <w:t>6</w:t>
            </w:r>
            <w:r w:rsidR="001D1AC4">
              <w:rPr>
                <w:webHidden/>
              </w:rPr>
              <w:fldChar w:fldCharType="end"/>
            </w:r>
          </w:hyperlink>
        </w:p>
        <w:p w14:paraId="59C08F32" w14:textId="4577C648" w:rsidR="001D1AC4" w:rsidRDefault="00000000">
          <w:pPr>
            <w:pStyle w:val="TOC1"/>
            <w:rPr>
              <w:b w:val="0"/>
              <w:kern w:val="2"/>
              <w:sz w:val="24"/>
              <w:szCs w:val="24"/>
              <w:lang w:eastAsia="en-AU"/>
              <w14:ligatures w14:val="standardContextual"/>
            </w:rPr>
          </w:pPr>
          <w:hyperlink w:anchor="_Toc180678642" w:history="1">
            <w:r w:rsidR="001D1AC4" w:rsidRPr="00592EAB">
              <w:rPr>
                <w:rStyle w:val="Hyperlink"/>
                <w:rFonts w:ascii="Arial" w:eastAsiaTheme="majorEastAsia" w:hAnsi="Arial" w:cstheme="majorHAnsi"/>
                <w:bCs/>
              </w:rPr>
              <w:t>SVT management</w:t>
            </w:r>
            <w:r w:rsidR="001D1AC4">
              <w:rPr>
                <w:webHidden/>
              </w:rPr>
              <w:tab/>
            </w:r>
            <w:r w:rsidR="001D1AC4">
              <w:rPr>
                <w:webHidden/>
              </w:rPr>
              <w:fldChar w:fldCharType="begin"/>
            </w:r>
            <w:r w:rsidR="001D1AC4">
              <w:rPr>
                <w:webHidden/>
              </w:rPr>
              <w:instrText xml:space="preserve"> PAGEREF _Toc180678642 \h </w:instrText>
            </w:r>
            <w:r w:rsidR="001D1AC4">
              <w:rPr>
                <w:webHidden/>
              </w:rPr>
            </w:r>
            <w:r w:rsidR="001D1AC4">
              <w:rPr>
                <w:webHidden/>
              </w:rPr>
              <w:fldChar w:fldCharType="separate"/>
            </w:r>
            <w:r w:rsidR="00FF0C1D">
              <w:rPr>
                <w:webHidden/>
              </w:rPr>
              <w:t>6</w:t>
            </w:r>
            <w:r w:rsidR="001D1AC4">
              <w:rPr>
                <w:webHidden/>
              </w:rPr>
              <w:fldChar w:fldCharType="end"/>
            </w:r>
          </w:hyperlink>
        </w:p>
        <w:p w14:paraId="4B425797" w14:textId="28E5C1C8" w:rsidR="001D1AC4" w:rsidRDefault="00000000">
          <w:pPr>
            <w:pStyle w:val="TOC2"/>
            <w:rPr>
              <w:b w:val="0"/>
              <w:color w:val="auto"/>
              <w:kern w:val="2"/>
              <w:sz w:val="24"/>
              <w:szCs w:val="24"/>
              <w14:ligatures w14:val="standardContextual"/>
            </w:rPr>
          </w:pPr>
          <w:hyperlink w:anchor="_Toc180678643" w:history="1">
            <w:r w:rsidR="001D1AC4" w:rsidRPr="00592EAB">
              <w:rPr>
                <w:rStyle w:val="Hyperlink"/>
                <w:rFonts w:asciiTheme="majorHAnsi" w:eastAsiaTheme="majorEastAsia" w:hAnsiTheme="majorHAnsi" w:cstheme="majorBidi"/>
                <w:bCs/>
              </w:rPr>
              <w:t>Vagal manoeuvres</w:t>
            </w:r>
            <w:r w:rsidR="001D1AC4">
              <w:rPr>
                <w:webHidden/>
              </w:rPr>
              <w:tab/>
            </w:r>
            <w:r w:rsidR="001D1AC4">
              <w:rPr>
                <w:webHidden/>
              </w:rPr>
              <w:fldChar w:fldCharType="begin"/>
            </w:r>
            <w:r w:rsidR="001D1AC4">
              <w:rPr>
                <w:webHidden/>
              </w:rPr>
              <w:instrText xml:space="preserve"> PAGEREF _Toc180678643 \h </w:instrText>
            </w:r>
            <w:r w:rsidR="001D1AC4">
              <w:rPr>
                <w:webHidden/>
              </w:rPr>
            </w:r>
            <w:r w:rsidR="001D1AC4">
              <w:rPr>
                <w:webHidden/>
              </w:rPr>
              <w:fldChar w:fldCharType="separate"/>
            </w:r>
            <w:r w:rsidR="00FF0C1D">
              <w:rPr>
                <w:webHidden/>
              </w:rPr>
              <w:t>6</w:t>
            </w:r>
            <w:r w:rsidR="001D1AC4">
              <w:rPr>
                <w:webHidden/>
              </w:rPr>
              <w:fldChar w:fldCharType="end"/>
            </w:r>
          </w:hyperlink>
        </w:p>
        <w:p w14:paraId="4B27214F" w14:textId="0E659C34" w:rsidR="001D1AC4" w:rsidRDefault="00000000">
          <w:pPr>
            <w:pStyle w:val="TOC2"/>
            <w:rPr>
              <w:b w:val="0"/>
              <w:color w:val="auto"/>
              <w:kern w:val="2"/>
              <w:sz w:val="24"/>
              <w:szCs w:val="24"/>
              <w14:ligatures w14:val="standardContextual"/>
            </w:rPr>
          </w:pPr>
          <w:hyperlink w:anchor="_Toc180678644" w:history="1">
            <w:r w:rsidR="001D1AC4" w:rsidRPr="00592EAB">
              <w:rPr>
                <w:rStyle w:val="Hyperlink"/>
                <w:rFonts w:asciiTheme="majorHAnsi" w:eastAsiaTheme="majorEastAsia" w:hAnsiTheme="majorHAnsi" w:cstheme="majorBidi"/>
                <w:bCs/>
              </w:rPr>
              <w:t>Adenosine</w:t>
            </w:r>
            <w:r w:rsidR="001D1AC4">
              <w:rPr>
                <w:webHidden/>
              </w:rPr>
              <w:tab/>
            </w:r>
            <w:r w:rsidR="001D1AC4">
              <w:rPr>
                <w:webHidden/>
              </w:rPr>
              <w:fldChar w:fldCharType="begin"/>
            </w:r>
            <w:r w:rsidR="001D1AC4">
              <w:rPr>
                <w:webHidden/>
              </w:rPr>
              <w:instrText xml:space="preserve"> PAGEREF _Toc180678644 \h </w:instrText>
            </w:r>
            <w:r w:rsidR="001D1AC4">
              <w:rPr>
                <w:webHidden/>
              </w:rPr>
            </w:r>
            <w:r w:rsidR="001D1AC4">
              <w:rPr>
                <w:webHidden/>
              </w:rPr>
              <w:fldChar w:fldCharType="separate"/>
            </w:r>
            <w:r w:rsidR="00FF0C1D">
              <w:rPr>
                <w:webHidden/>
              </w:rPr>
              <w:t>6</w:t>
            </w:r>
            <w:r w:rsidR="001D1AC4">
              <w:rPr>
                <w:webHidden/>
              </w:rPr>
              <w:fldChar w:fldCharType="end"/>
            </w:r>
          </w:hyperlink>
        </w:p>
        <w:p w14:paraId="3735AB4B" w14:textId="30E3D8F4" w:rsidR="001D1AC4" w:rsidRDefault="00000000">
          <w:pPr>
            <w:pStyle w:val="TOC2"/>
            <w:rPr>
              <w:b w:val="0"/>
              <w:color w:val="auto"/>
              <w:kern w:val="2"/>
              <w:sz w:val="24"/>
              <w:szCs w:val="24"/>
              <w14:ligatures w14:val="standardContextual"/>
            </w:rPr>
          </w:pPr>
          <w:hyperlink w:anchor="_Toc180678645" w:history="1">
            <w:r w:rsidR="001D1AC4" w:rsidRPr="00592EAB">
              <w:rPr>
                <w:rStyle w:val="Hyperlink"/>
                <w:rFonts w:asciiTheme="majorHAnsi" w:eastAsiaTheme="majorEastAsia" w:hAnsiTheme="majorHAnsi" w:cstheme="majorBidi"/>
                <w:bCs/>
              </w:rPr>
              <w:t>Synchronised cardioversion</w:t>
            </w:r>
            <w:r w:rsidR="001D1AC4">
              <w:rPr>
                <w:webHidden/>
              </w:rPr>
              <w:tab/>
            </w:r>
            <w:r w:rsidR="001D1AC4">
              <w:rPr>
                <w:webHidden/>
              </w:rPr>
              <w:fldChar w:fldCharType="begin"/>
            </w:r>
            <w:r w:rsidR="001D1AC4">
              <w:rPr>
                <w:webHidden/>
              </w:rPr>
              <w:instrText xml:space="preserve"> PAGEREF _Toc180678645 \h </w:instrText>
            </w:r>
            <w:r w:rsidR="001D1AC4">
              <w:rPr>
                <w:webHidden/>
              </w:rPr>
            </w:r>
            <w:r w:rsidR="001D1AC4">
              <w:rPr>
                <w:webHidden/>
              </w:rPr>
              <w:fldChar w:fldCharType="separate"/>
            </w:r>
            <w:r w:rsidR="00FF0C1D">
              <w:rPr>
                <w:webHidden/>
              </w:rPr>
              <w:t>7</w:t>
            </w:r>
            <w:r w:rsidR="001D1AC4">
              <w:rPr>
                <w:webHidden/>
              </w:rPr>
              <w:fldChar w:fldCharType="end"/>
            </w:r>
          </w:hyperlink>
        </w:p>
        <w:p w14:paraId="20F91CB0" w14:textId="10A1B796" w:rsidR="001D1AC4" w:rsidRDefault="00000000">
          <w:pPr>
            <w:pStyle w:val="TOC2"/>
            <w:rPr>
              <w:b w:val="0"/>
              <w:color w:val="auto"/>
              <w:kern w:val="2"/>
              <w:sz w:val="24"/>
              <w:szCs w:val="24"/>
              <w14:ligatures w14:val="standardContextual"/>
            </w:rPr>
          </w:pPr>
          <w:hyperlink w:anchor="_Toc180678646" w:history="1">
            <w:r w:rsidR="001D1AC4" w:rsidRPr="00592EAB">
              <w:rPr>
                <w:rStyle w:val="Hyperlink"/>
                <w:rFonts w:asciiTheme="majorHAnsi" w:eastAsiaTheme="majorEastAsia" w:hAnsiTheme="majorHAnsi" w:cstheme="majorBidi"/>
                <w:bCs/>
              </w:rPr>
              <w:t>Other antiarrhythmics</w:t>
            </w:r>
            <w:r w:rsidR="001D1AC4">
              <w:rPr>
                <w:webHidden/>
              </w:rPr>
              <w:tab/>
            </w:r>
            <w:r w:rsidR="001D1AC4">
              <w:rPr>
                <w:webHidden/>
              </w:rPr>
              <w:fldChar w:fldCharType="begin"/>
            </w:r>
            <w:r w:rsidR="001D1AC4">
              <w:rPr>
                <w:webHidden/>
              </w:rPr>
              <w:instrText xml:space="preserve"> PAGEREF _Toc180678646 \h </w:instrText>
            </w:r>
            <w:r w:rsidR="001D1AC4">
              <w:rPr>
                <w:webHidden/>
              </w:rPr>
            </w:r>
            <w:r w:rsidR="001D1AC4">
              <w:rPr>
                <w:webHidden/>
              </w:rPr>
              <w:fldChar w:fldCharType="separate"/>
            </w:r>
            <w:r w:rsidR="00FF0C1D">
              <w:rPr>
                <w:webHidden/>
              </w:rPr>
              <w:t>7</w:t>
            </w:r>
            <w:r w:rsidR="001D1AC4">
              <w:rPr>
                <w:webHidden/>
              </w:rPr>
              <w:fldChar w:fldCharType="end"/>
            </w:r>
          </w:hyperlink>
        </w:p>
        <w:p w14:paraId="0FCE4782" w14:textId="2D41F22E" w:rsidR="001D1AC4" w:rsidRDefault="00000000">
          <w:pPr>
            <w:pStyle w:val="TOC1"/>
            <w:rPr>
              <w:b w:val="0"/>
              <w:kern w:val="2"/>
              <w:sz w:val="24"/>
              <w:szCs w:val="24"/>
              <w:lang w:eastAsia="en-AU"/>
              <w14:ligatures w14:val="standardContextual"/>
            </w:rPr>
          </w:pPr>
          <w:hyperlink w:anchor="_Toc180678647" w:history="1">
            <w:r w:rsidR="001D1AC4" w:rsidRPr="00592EAB">
              <w:rPr>
                <w:rStyle w:val="Hyperlink"/>
                <w:rFonts w:ascii="Arial" w:eastAsiaTheme="majorEastAsia" w:hAnsi="Arial" w:cstheme="majorHAnsi"/>
                <w:bCs/>
              </w:rPr>
              <w:t>Wide complex SVT</w:t>
            </w:r>
            <w:r w:rsidR="001D1AC4">
              <w:rPr>
                <w:webHidden/>
              </w:rPr>
              <w:tab/>
            </w:r>
            <w:r w:rsidR="001D1AC4">
              <w:rPr>
                <w:webHidden/>
              </w:rPr>
              <w:fldChar w:fldCharType="begin"/>
            </w:r>
            <w:r w:rsidR="001D1AC4">
              <w:rPr>
                <w:webHidden/>
              </w:rPr>
              <w:instrText xml:space="preserve"> PAGEREF _Toc180678647 \h </w:instrText>
            </w:r>
            <w:r w:rsidR="001D1AC4">
              <w:rPr>
                <w:webHidden/>
              </w:rPr>
            </w:r>
            <w:r w:rsidR="001D1AC4">
              <w:rPr>
                <w:webHidden/>
              </w:rPr>
              <w:fldChar w:fldCharType="separate"/>
            </w:r>
            <w:r w:rsidR="00FF0C1D">
              <w:rPr>
                <w:webHidden/>
              </w:rPr>
              <w:t>7</w:t>
            </w:r>
            <w:r w:rsidR="001D1AC4">
              <w:rPr>
                <w:webHidden/>
              </w:rPr>
              <w:fldChar w:fldCharType="end"/>
            </w:r>
          </w:hyperlink>
        </w:p>
        <w:p w14:paraId="779A0936" w14:textId="2260E406" w:rsidR="001D1AC4" w:rsidRDefault="00000000">
          <w:pPr>
            <w:pStyle w:val="TOC1"/>
            <w:rPr>
              <w:b w:val="0"/>
              <w:kern w:val="2"/>
              <w:sz w:val="24"/>
              <w:szCs w:val="24"/>
              <w:lang w:eastAsia="en-AU"/>
              <w14:ligatures w14:val="standardContextual"/>
            </w:rPr>
          </w:pPr>
          <w:hyperlink w:anchor="_Toc180678648" w:history="1">
            <w:r w:rsidR="001D1AC4" w:rsidRPr="00592EAB">
              <w:rPr>
                <w:rStyle w:val="Hyperlink"/>
                <w:rFonts w:ascii="Arial" w:eastAsiaTheme="majorEastAsia" w:hAnsi="Arial" w:cstheme="majorBidi"/>
                <w:bCs/>
              </w:rPr>
              <w:t>Ventricular</w:t>
            </w:r>
            <w:r w:rsidR="001D1AC4" w:rsidRPr="00592EAB">
              <w:rPr>
                <w:rStyle w:val="Hyperlink"/>
                <w:rFonts w:ascii="Arial" w:eastAsiaTheme="majorEastAsia" w:hAnsi="Arial" w:cstheme="majorHAnsi"/>
                <w:bCs/>
              </w:rPr>
              <w:t xml:space="preserve"> tachycardia</w:t>
            </w:r>
            <w:r w:rsidR="001D1AC4">
              <w:rPr>
                <w:webHidden/>
              </w:rPr>
              <w:tab/>
            </w:r>
            <w:r w:rsidR="001D1AC4">
              <w:rPr>
                <w:webHidden/>
              </w:rPr>
              <w:fldChar w:fldCharType="begin"/>
            </w:r>
            <w:r w:rsidR="001D1AC4">
              <w:rPr>
                <w:webHidden/>
              </w:rPr>
              <w:instrText xml:space="preserve"> PAGEREF _Toc180678648 \h </w:instrText>
            </w:r>
            <w:r w:rsidR="001D1AC4">
              <w:rPr>
                <w:webHidden/>
              </w:rPr>
            </w:r>
            <w:r w:rsidR="001D1AC4">
              <w:rPr>
                <w:webHidden/>
              </w:rPr>
              <w:fldChar w:fldCharType="separate"/>
            </w:r>
            <w:r w:rsidR="00FF0C1D">
              <w:rPr>
                <w:webHidden/>
              </w:rPr>
              <w:t>8</w:t>
            </w:r>
            <w:r w:rsidR="001D1AC4">
              <w:rPr>
                <w:webHidden/>
              </w:rPr>
              <w:fldChar w:fldCharType="end"/>
            </w:r>
          </w:hyperlink>
        </w:p>
        <w:p w14:paraId="6B60454A" w14:textId="170E0DE1" w:rsidR="001D1AC4" w:rsidRDefault="00000000">
          <w:pPr>
            <w:pStyle w:val="TOC2"/>
            <w:rPr>
              <w:b w:val="0"/>
              <w:color w:val="auto"/>
              <w:kern w:val="2"/>
              <w:sz w:val="24"/>
              <w:szCs w:val="24"/>
              <w14:ligatures w14:val="standardContextual"/>
            </w:rPr>
          </w:pPr>
          <w:hyperlink w:anchor="_Toc180678649" w:history="1">
            <w:r w:rsidR="001D1AC4" w:rsidRPr="00592EAB">
              <w:rPr>
                <w:rStyle w:val="Hyperlink"/>
                <w:rFonts w:asciiTheme="majorHAnsi" w:eastAsiaTheme="majorEastAsia" w:hAnsiTheme="majorHAnsi" w:cstheme="majorBidi"/>
                <w:bCs/>
              </w:rPr>
              <w:t>VT management</w:t>
            </w:r>
            <w:r w:rsidR="001D1AC4">
              <w:rPr>
                <w:webHidden/>
              </w:rPr>
              <w:tab/>
            </w:r>
            <w:r w:rsidR="001D1AC4">
              <w:rPr>
                <w:webHidden/>
              </w:rPr>
              <w:fldChar w:fldCharType="begin"/>
            </w:r>
            <w:r w:rsidR="001D1AC4">
              <w:rPr>
                <w:webHidden/>
              </w:rPr>
              <w:instrText xml:space="preserve"> PAGEREF _Toc180678649 \h </w:instrText>
            </w:r>
            <w:r w:rsidR="001D1AC4">
              <w:rPr>
                <w:webHidden/>
              </w:rPr>
            </w:r>
            <w:r w:rsidR="001D1AC4">
              <w:rPr>
                <w:webHidden/>
              </w:rPr>
              <w:fldChar w:fldCharType="separate"/>
            </w:r>
            <w:r w:rsidR="00FF0C1D">
              <w:rPr>
                <w:webHidden/>
              </w:rPr>
              <w:t>8</w:t>
            </w:r>
            <w:r w:rsidR="001D1AC4">
              <w:rPr>
                <w:webHidden/>
              </w:rPr>
              <w:fldChar w:fldCharType="end"/>
            </w:r>
          </w:hyperlink>
        </w:p>
        <w:p w14:paraId="674F1EA4" w14:textId="0A782F09" w:rsidR="001D1AC4" w:rsidRDefault="00000000">
          <w:pPr>
            <w:pStyle w:val="TOC1"/>
            <w:rPr>
              <w:b w:val="0"/>
              <w:kern w:val="2"/>
              <w:sz w:val="24"/>
              <w:szCs w:val="24"/>
              <w:lang w:eastAsia="en-AU"/>
              <w14:ligatures w14:val="standardContextual"/>
            </w:rPr>
          </w:pPr>
          <w:hyperlink w:anchor="_Toc180678650" w:history="1">
            <w:r w:rsidR="001D1AC4" w:rsidRPr="00592EAB">
              <w:rPr>
                <w:rStyle w:val="Hyperlink"/>
                <w:rFonts w:ascii="Arial" w:eastAsiaTheme="majorEastAsia" w:hAnsi="Arial" w:cstheme="majorHAnsi"/>
                <w:bCs/>
              </w:rPr>
              <w:t>Atrial flutter</w:t>
            </w:r>
            <w:r w:rsidR="001D1AC4">
              <w:rPr>
                <w:webHidden/>
              </w:rPr>
              <w:tab/>
            </w:r>
            <w:r w:rsidR="001D1AC4">
              <w:rPr>
                <w:webHidden/>
              </w:rPr>
              <w:fldChar w:fldCharType="begin"/>
            </w:r>
            <w:r w:rsidR="001D1AC4">
              <w:rPr>
                <w:webHidden/>
              </w:rPr>
              <w:instrText xml:space="preserve"> PAGEREF _Toc180678650 \h </w:instrText>
            </w:r>
            <w:r w:rsidR="001D1AC4">
              <w:rPr>
                <w:webHidden/>
              </w:rPr>
            </w:r>
            <w:r w:rsidR="001D1AC4">
              <w:rPr>
                <w:webHidden/>
              </w:rPr>
              <w:fldChar w:fldCharType="separate"/>
            </w:r>
            <w:r w:rsidR="00FF0C1D">
              <w:rPr>
                <w:webHidden/>
              </w:rPr>
              <w:t>8</w:t>
            </w:r>
            <w:r w:rsidR="001D1AC4">
              <w:rPr>
                <w:webHidden/>
              </w:rPr>
              <w:fldChar w:fldCharType="end"/>
            </w:r>
          </w:hyperlink>
        </w:p>
        <w:p w14:paraId="61577608" w14:textId="0BA556D6" w:rsidR="001D1AC4" w:rsidRDefault="00000000">
          <w:pPr>
            <w:pStyle w:val="TOC1"/>
            <w:rPr>
              <w:b w:val="0"/>
              <w:kern w:val="2"/>
              <w:sz w:val="24"/>
              <w:szCs w:val="24"/>
              <w:lang w:eastAsia="en-AU"/>
              <w14:ligatures w14:val="standardContextual"/>
            </w:rPr>
          </w:pPr>
          <w:hyperlink w:anchor="_Toc180678651" w:history="1">
            <w:r w:rsidR="001D1AC4" w:rsidRPr="00592EAB">
              <w:rPr>
                <w:rStyle w:val="Hyperlink"/>
                <w:rFonts w:ascii="Arial" w:eastAsiaTheme="majorEastAsia" w:hAnsi="Arial" w:cstheme="majorHAnsi"/>
                <w:bCs/>
              </w:rPr>
              <w:t>Cardioversion</w:t>
            </w:r>
            <w:r w:rsidR="001D1AC4">
              <w:rPr>
                <w:webHidden/>
              </w:rPr>
              <w:tab/>
            </w:r>
            <w:r w:rsidR="001D1AC4">
              <w:rPr>
                <w:webHidden/>
              </w:rPr>
              <w:fldChar w:fldCharType="begin"/>
            </w:r>
            <w:r w:rsidR="001D1AC4">
              <w:rPr>
                <w:webHidden/>
              </w:rPr>
              <w:instrText xml:space="preserve"> PAGEREF _Toc180678651 \h </w:instrText>
            </w:r>
            <w:r w:rsidR="001D1AC4">
              <w:rPr>
                <w:webHidden/>
              </w:rPr>
            </w:r>
            <w:r w:rsidR="001D1AC4">
              <w:rPr>
                <w:webHidden/>
              </w:rPr>
              <w:fldChar w:fldCharType="separate"/>
            </w:r>
            <w:r w:rsidR="00FF0C1D">
              <w:rPr>
                <w:webHidden/>
              </w:rPr>
              <w:t>9</w:t>
            </w:r>
            <w:r w:rsidR="001D1AC4">
              <w:rPr>
                <w:webHidden/>
              </w:rPr>
              <w:fldChar w:fldCharType="end"/>
            </w:r>
          </w:hyperlink>
        </w:p>
        <w:p w14:paraId="735805CB" w14:textId="7D3BE027" w:rsidR="001D1AC4" w:rsidRDefault="00000000">
          <w:pPr>
            <w:pStyle w:val="TOC1"/>
            <w:rPr>
              <w:b w:val="0"/>
              <w:kern w:val="2"/>
              <w:sz w:val="24"/>
              <w:szCs w:val="24"/>
              <w:lang w:eastAsia="en-AU"/>
              <w14:ligatures w14:val="standardContextual"/>
            </w:rPr>
          </w:pPr>
          <w:hyperlink w:anchor="_Toc180678652" w:history="1">
            <w:r w:rsidR="001D1AC4" w:rsidRPr="00592EAB">
              <w:rPr>
                <w:rStyle w:val="Hyperlink"/>
                <w:rFonts w:ascii="Arial" w:eastAsiaTheme="majorEastAsia" w:hAnsi="Arial" w:cstheme="majorHAnsi"/>
                <w:bCs/>
              </w:rPr>
              <w:t>Ongoing management</w:t>
            </w:r>
            <w:r w:rsidR="001D1AC4">
              <w:rPr>
                <w:webHidden/>
              </w:rPr>
              <w:tab/>
            </w:r>
            <w:r w:rsidR="001D1AC4">
              <w:rPr>
                <w:webHidden/>
              </w:rPr>
              <w:fldChar w:fldCharType="begin"/>
            </w:r>
            <w:r w:rsidR="001D1AC4">
              <w:rPr>
                <w:webHidden/>
              </w:rPr>
              <w:instrText xml:space="preserve"> PAGEREF _Toc180678652 \h </w:instrText>
            </w:r>
            <w:r w:rsidR="001D1AC4">
              <w:rPr>
                <w:webHidden/>
              </w:rPr>
            </w:r>
            <w:r w:rsidR="001D1AC4">
              <w:rPr>
                <w:webHidden/>
              </w:rPr>
              <w:fldChar w:fldCharType="separate"/>
            </w:r>
            <w:r w:rsidR="00FF0C1D">
              <w:rPr>
                <w:webHidden/>
              </w:rPr>
              <w:t>9</w:t>
            </w:r>
            <w:r w:rsidR="001D1AC4">
              <w:rPr>
                <w:webHidden/>
              </w:rPr>
              <w:fldChar w:fldCharType="end"/>
            </w:r>
          </w:hyperlink>
        </w:p>
        <w:p w14:paraId="12E32460" w14:textId="64BFADC2" w:rsidR="001D1AC4" w:rsidRDefault="00000000">
          <w:pPr>
            <w:pStyle w:val="TOC1"/>
            <w:rPr>
              <w:b w:val="0"/>
              <w:kern w:val="2"/>
              <w:sz w:val="24"/>
              <w:szCs w:val="24"/>
              <w:lang w:eastAsia="en-AU"/>
              <w14:ligatures w14:val="standardContextual"/>
            </w:rPr>
          </w:pPr>
          <w:hyperlink w:anchor="_Toc180678653" w:history="1">
            <w:r w:rsidR="001D1AC4" w:rsidRPr="00592EAB">
              <w:rPr>
                <w:rStyle w:val="Hyperlink"/>
                <w:rFonts w:ascii="Arial" w:eastAsiaTheme="majorEastAsia" w:hAnsi="Arial" w:cstheme="majorHAnsi"/>
                <w:bCs/>
              </w:rPr>
              <w:t>Follow-up plan</w:t>
            </w:r>
            <w:r w:rsidR="001D1AC4">
              <w:rPr>
                <w:webHidden/>
              </w:rPr>
              <w:tab/>
            </w:r>
            <w:r w:rsidR="001D1AC4">
              <w:rPr>
                <w:webHidden/>
              </w:rPr>
              <w:fldChar w:fldCharType="begin"/>
            </w:r>
            <w:r w:rsidR="001D1AC4">
              <w:rPr>
                <w:webHidden/>
              </w:rPr>
              <w:instrText xml:space="preserve"> PAGEREF _Toc180678653 \h </w:instrText>
            </w:r>
            <w:r w:rsidR="001D1AC4">
              <w:rPr>
                <w:webHidden/>
              </w:rPr>
            </w:r>
            <w:r w:rsidR="001D1AC4">
              <w:rPr>
                <w:webHidden/>
              </w:rPr>
              <w:fldChar w:fldCharType="separate"/>
            </w:r>
            <w:r w:rsidR="00FF0C1D">
              <w:rPr>
                <w:webHidden/>
              </w:rPr>
              <w:t>10</w:t>
            </w:r>
            <w:r w:rsidR="001D1AC4">
              <w:rPr>
                <w:webHidden/>
              </w:rPr>
              <w:fldChar w:fldCharType="end"/>
            </w:r>
          </w:hyperlink>
        </w:p>
        <w:p w14:paraId="2EF73272" w14:textId="64E3AB74" w:rsidR="001D1AC4" w:rsidRDefault="00000000">
          <w:pPr>
            <w:pStyle w:val="TOC1"/>
            <w:rPr>
              <w:b w:val="0"/>
              <w:kern w:val="2"/>
              <w:sz w:val="24"/>
              <w:szCs w:val="24"/>
              <w:lang w:eastAsia="en-AU"/>
              <w14:ligatures w14:val="standardContextual"/>
            </w:rPr>
          </w:pPr>
          <w:hyperlink w:anchor="_Toc180678654" w:history="1">
            <w:r w:rsidR="001D1AC4" w:rsidRPr="00592EAB">
              <w:rPr>
                <w:rStyle w:val="Hyperlink"/>
                <w:rFonts w:ascii="Arial" w:eastAsiaTheme="majorEastAsia" w:hAnsi="Arial" w:cstheme="majorBidi"/>
                <w:bCs/>
              </w:rPr>
              <w:t>References</w:t>
            </w:r>
            <w:r w:rsidR="001D1AC4">
              <w:rPr>
                <w:webHidden/>
              </w:rPr>
              <w:tab/>
            </w:r>
            <w:r w:rsidR="001D1AC4">
              <w:rPr>
                <w:webHidden/>
              </w:rPr>
              <w:fldChar w:fldCharType="begin"/>
            </w:r>
            <w:r w:rsidR="001D1AC4">
              <w:rPr>
                <w:webHidden/>
              </w:rPr>
              <w:instrText xml:space="preserve"> PAGEREF _Toc180678654 \h </w:instrText>
            </w:r>
            <w:r w:rsidR="001D1AC4">
              <w:rPr>
                <w:webHidden/>
              </w:rPr>
            </w:r>
            <w:r w:rsidR="001D1AC4">
              <w:rPr>
                <w:webHidden/>
              </w:rPr>
              <w:fldChar w:fldCharType="separate"/>
            </w:r>
            <w:r w:rsidR="00FF0C1D">
              <w:rPr>
                <w:webHidden/>
              </w:rPr>
              <w:t>10</w:t>
            </w:r>
            <w:r w:rsidR="001D1AC4">
              <w:rPr>
                <w:webHidden/>
              </w:rPr>
              <w:fldChar w:fldCharType="end"/>
            </w:r>
          </w:hyperlink>
        </w:p>
        <w:p w14:paraId="5C570266" w14:textId="57E0E7F3" w:rsidR="001D1AC4" w:rsidRDefault="00000000">
          <w:pPr>
            <w:pStyle w:val="TOC1"/>
            <w:rPr>
              <w:b w:val="0"/>
              <w:kern w:val="2"/>
              <w:sz w:val="24"/>
              <w:szCs w:val="24"/>
              <w:lang w:eastAsia="en-AU"/>
              <w14:ligatures w14:val="standardContextual"/>
            </w:rPr>
          </w:pPr>
          <w:hyperlink w:anchor="_Toc180678655" w:history="1">
            <w:r w:rsidR="001D1AC4" w:rsidRPr="00592EAB">
              <w:rPr>
                <w:rStyle w:val="Hyperlink"/>
                <w:rFonts w:ascii="Arial" w:eastAsiaTheme="majorEastAsia" w:hAnsi="Arial" w:cstheme="majorBidi"/>
                <w:bCs/>
              </w:rPr>
              <w:t>Citation</w:t>
            </w:r>
            <w:r w:rsidR="001D1AC4">
              <w:rPr>
                <w:webHidden/>
              </w:rPr>
              <w:tab/>
            </w:r>
            <w:r w:rsidR="001D1AC4">
              <w:rPr>
                <w:webHidden/>
              </w:rPr>
              <w:fldChar w:fldCharType="begin"/>
            </w:r>
            <w:r w:rsidR="001D1AC4">
              <w:rPr>
                <w:webHidden/>
              </w:rPr>
              <w:instrText xml:space="preserve"> PAGEREF _Toc180678655 \h </w:instrText>
            </w:r>
            <w:r w:rsidR="001D1AC4">
              <w:rPr>
                <w:webHidden/>
              </w:rPr>
            </w:r>
            <w:r w:rsidR="001D1AC4">
              <w:rPr>
                <w:webHidden/>
              </w:rPr>
              <w:fldChar w:fldCharType="separate"/>
            </w:r>
            <w:r w:rsidR="00FF0C1D">
              <w:rPr>
                <w:webHidden/>
              </w:rPr>
              <w:t>10</w:t>
            </w:r>
            <w:r w:rsidR="001D1AC4">
              <w:rPr>
                <w:webHidden/>
              </w:rPr>
              <w:fldChar w:fldCharType="end"/>
            </w:r>
          </w:hyperlink>
        </w:p>
        <w:p w14:paraId="0809BB69" w14:textId="1103EBBC" w:rsidR="005128A8" w:rsidRDefault="005128A8">
          <w:r>
            <w:rPr>
              <w:b/>
              <w:bCs/>
              <w:noProof/>
            </w:rPr>
            <w:fldChar w:fldCharType="end"/>
          </w:r>
        </w:p>
      </w:sdtContent>
    </w:sdt>
    <w:p w14:paraId="77B93BF2" w14:textId="0000025B" w:rsidR="005128A8" w:rsidRPr="005128A8" w:rsidRDefault="001D1AC4" w:rsidP="005128A8">
      <w:pPr>
        <w:keepNext/>
        <w:keepLines/>
        <w:suppressAutoHyphens/>
        <w:spacing w:before="0" w:after="320" w:line="240" w:lineRule="auto"/>
        <w:outlineLvl w:val="0"/>
        <w:rPr>
          <w:rFonts w:ascii="Arial" w:eastAsiaTheme="majorEastAsia" w:hAnsi="Arial" w:cstheme="majorHAnsi"/>
          <w:color w:val="007586" w:themeColor="text2"/>
          <w:sz w:val="44"/>
          <w:szCs w:val="32"/>
        </w:rPr>
      </w:pPr>
      <w:bookmarkStart w:id="1" w:name="_Toc167430897"/>
      <w:bookmarkStart w:id="2" w:name="_Toc180678633"/>
      <w:r w:rsidRPr="005128A8">
        <w:rPr>
          <w:rFonts w:ascii="Arial" w:eastAsiaTheme="majorEastAsia" w:hAnsi="Arial" w:cs="Arial"/>
          <w:b/>
          <w:bCs/>
          <w:noProof/>
          <w:color w:val="007586" w:themeColor="text2"/>
          <w:sz w:val="22"/>
          <w:szCs w:val="22"/>
        </w:rPr>
        <w:lastRenderedPageBreak/>
        <mc:AlternateContent>
          <mc:Choice Requires="wps">
            <w:drawing>
              <wp:anchor distT="45720" distB="45720" distL="114300" distR="114300" simplePos="0" relativeHeight="251659264" behindDoc="0" locked="0" layoutInCell="1" allowOverlap="1" wp14:anchorId="2222EF24" wp14:editId="424EC633">
                <wp:simplePos x="0" y="0"/>
                <wp:positionH relativeFrom="column">
                  <wp:posOffset>31115</wp:posOffset>
                </wp:positionH>
                <wp:positionV relativeFrom="paragraph">
                  <wp:posOffset>455930</wp:posOffset>
                </wp:positionV>
                <wp:extent cx="6348730" cy="2200275"/>
                <wp:effectExtent l="0" t="0" r="139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2200275"/>
                        </a:xfrm>
                        <a:prstGeom prst="rect">
                          <a:avLst/>
                        </a:prstGeom>
                        <a:solidFill>
                          <a:srgbClr val="FFFFFF"/>
                        </a:solidFill>
                        <a:ln w="9525">
                          <a:solidFill>
                            <a:srgbClr val="000000"/>
                          </a:solidFill>
                          <a:miter lim="800000"/>
                          <a:headEnd/>
                          <a:tailEnd/>
                        </a:ln>
                      </wps:spPr>
                      <wps:txbx>
                        <w:txbxContent>
                          <w:p w14:paraId="3FBEC78F" w14:textId="77777777" w:rsidR="005128A8" w:rsidRPr="0040489E" w:rsidRDefault="005128A8" w:rsidP="005128A8">
                            <w:pPr>
                              <w:pStyle w:val="SCVbullet1"/>
                              <w:rPr>
                                <w:rStyle w:val="normaltextrun"/>
                                <w:szCs w:val="22"/>
                              </w:rPr>
                            </w:pPr>
                            <w:r w:rsidRPr="0040489E">
                              <w:rPr>
                                <w:rStyle w:val="normaltextrun"/>
                                <w:szCs w:val="22"/>
                              </w:rPr>
                              <w:t xml:space="preserve">Supraventricular tachycardia (SVT) is the </w:t>
                            </w:r>
                            <w:bookmarkStart w:id="3" w:name="_Int_vsauMYDB"/>
                            <w:proofErr w:type="gramStart"/>
                            <w:r w:rsidRPr="0040489E">
                              <w:rPr>
                                <w:rStyle w:val="normaltextrun"/>
                                <w:szCs w:val="22"/>
                              </w:rPr>
                              <w:t>most commonly seen</w:t>
                            </w:r>
                            <w:bookmarkEnd w:id="3"/>
                            <w:proofErr w:type="gramEnd"/>
                            <w:r w:rsidRPr="0040489E">
                              <w:rPr>
                                <w:rStyle w:val="normaltextrun"/>
                                <w:szCs w:val="22"/>
                              </w:rPr>
                              <w:t xml:space="preserve"> tachyarrhythmia in neonates. It can develop in utero resulting in fetal hydrops.</w:t>
                            </w:r>
                            <w:r w:rsidRPr="00CB7523">
                              <w:rPr>
                                <w:rStyle w:val="normaltextrun"/>
                                <w:szCs w:val="22"/>
                                <w:vertAlign w:val="superscript"/>
                              </w:rPr>
                              <w:t>1</w:t>
                            </w:r>
                            <w:r w:rsidRPr="0040489E">
                              <w:rPr>
                                <w:rStyle w:val="normaltextrun"/>
                                <w:szCs w:val="22"/>
                              </w:rPr>
                              <w:t xml:space="preserve"> </w:t>
                            </w:r>
                          </w:p>
                          <w:p w14:paraId="14FA9F14" w14:textId="77777777" w:rsidR="005128A8" w:rsidRPr="0040489E" w:rsidRDefault="005128A8" w:rsidP="005128A8">
                            <w:pPr>
                              <w:pStyle w:val="SCVbullet1"/>
                              <w:rPr>
                                <w:szCs w:val="22"/>
                              </w:rPr>
                            </w:pPr>
                            <w:r w:rsidRPr="0040489E">
                              <w:rPr>
                                <w:rStyle w:val="normaltextrun"/>
                                <w:szCs w:val="22"/>
                              </w:rPr>
                              <w:t>Because neonates cannot report symptoms, tachyarrhythmias occurring after initial hospital discharge may go undetected for some time and only present to hospital when circulatory decompensation develops</w:t>
                            </w:r>
                            <w:r>
                              <w:rPr>
                                <w:rStyle w:val="normaltextrun"/>
                                <w:szCs w:val="22"/>
                              </w:rPr>
                              <w:t>.</w:t>
                            </w:r>
                          </w:p>
                          <w:p w14:paraId="6DB58BD8" w14:textId="77777777" w:rsidR="005128A8" w:rsidRPr="0040489E" w:rsidRDefault="005128A8" w:rsidP="005128A8">
                            <w:pPr>
                              <w:pStyle w:val="SCVbullet1"/>
                              <w:rPr>
                                <w:szCs w:val="22"/>
                              </w:rPr>
                            </w:pPr>
                            <w:r w:rsidRPr="0040489E">
                              <w:rPr>
                                <w:szCs w:val="22"/>
                              </w:rPr>
                              <w:t>Appropriate resuscitative measures should be instituted.</w:t>
                            </w:r>
                          </w:p>
                          <w:p w14:paraId="68C2C58B" w14:textId="77777777" w:rsidR="005128A8" w:rsidRPr="0040489E" w:rsidRDefault="005128A8" w:rsidP="005128A8">
                            <w:pPr>
                              <w:pStyle w:val="SCVbullet1"/>
                              <w:rPr>
                                <w:szCs w:val="22"/>
                              </w:rPr>
                            </w:pPr>
                            <w:r w:rsidRPr="0040489E">
                              <w:rPr>
                                <w:szCs w:val="22"/>
                              </w:rPr>
                              <w:t>Vagal stimulation or adenosine is effective in reverting most neonatal SVT caused by an atrioventricular re-entry pathway</w:t>
                            </w:r>
                            <w:r>
                              <w:rPr>
                                <w:szCs w:val="22"/>
                              </w:rPr>
                              <w:t>.</w:t>
                            </w:r>
                          </w:p>
                          <w:p w14:paraId="13214AE1" w14:textId="77777777" w:rsidR="005128A8" w:rsidRPr="0040489E" w:rsidRDefault="005128A8" w:rsidP="005128A8">
                            <w:pPr>
                              <w:pStyle w:val="SCVbullet1"/>
                              <w:rPr>
                                <w:szCs w:val="22"/>
                              </w:rPr>
                            </w:pPr>
                            <w:r w:rsidRPr="0040489E">
                              <w:rPr>
                                <w:szCs w:val="22"/>
                              </w:rPr>
                              <w:t>Intravenous verapamil should never be given to infants because of the risk of refractory hypotension.</w:t>
                            </w:r>
                          </w:p>
                          <w:p w14:paraId="7F4243FF" w14:textId="77777777" w:rsidR="005128A8" w:rsidRPr="005042C3" w:rsidRDefault="005128A8" w:rsidP="005128A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2EF24" id="_x0000_t202" coordsize="21600,21600" o:spt="202" path="m,l,21600r21600,l21600,xe">
                <v:stroke joinstyle="miter"/>
                <v:path gradientshapeok="t" o:connecttype="rect"/>
              </v:shapetype>
              <v:shape id="Text Box 2" o:spid="_x0000_s1026" type="#_x0000_t202" style="position:absolute;margin-left:2.45pt;margin-top:35.9pt;width:499.9pt;height:17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">
                <v:textbox>
                  <w:txbxContent>
                    <w:p w14:paraId="3FBEC78F" w14:textId="77777777" w:rsidR="005128A8" w:rsidRPr="0040489E" w:rsidRDefault="005128A8" w:rsidP="005128A8">
                      <w:pPr>
                        <w:pStyle w:val="SCVbullet1"/>
                        <w:rPr>
                          <w:rStyle w:val="normaltextrun"/>
                          <w:szCs w:val="22"/>
                        </w:rPr>
                      </w:pPr>
                      <w:r w:rsidRPr="0040489E">
                        <w:rPr>
                          <w:rStyle w:val="normaltextrun"/>
                          <w:szCs w:val="22"/>
                        </w:rPr>
                        <w:t xml:space="preserve">Supraventricular tachycardia (SVT) is the </w:t>
                      </w:r>
                      <w:bookmarkStart w:id="4" w:name="_Int_vsauMYDB"/>
                      <w:proofErr w:type="gramStart"/>
                      <w:r w:rsidRPr="0040489E">
                        <w:rPr>
                          <w:rStyle w:val="normaltextrun"/>
                          <w:szCs w:val="22"/>
                        </w:rPr>
                        <w:t>most commonly seen</w:t>
                      </w:r>
                      <w:bookmarkEnd w:id="4"/>
                      <w:proofErr w:type="gramEnd"/>
                      <w:r w:rsidRPr="0040489E">
                        <w:rPr>
                          <w:rStyle w:val="normaltextrun"/>
                          <w:szCs w:val="22"/>
                        </w:rPr>
                        <w:t xml:space="preserve"> tachyarrhythmia in neonates. It can develop in utero resulting in fetal hydrops.</w:t>
                      </w:r>
                      <w:r w:rsidRPr="00CB7523">
                        <w:rPr>
                          <w:rStyle w:val="normaltextrun"/>
                          <w:szCs w:val="22"/>
                          <w:vertAlign w:val="superscript"/>
                        </w:rPr>
                        <w:t>1</w:t>
                      </w:r>
                      <w:r w:rsidRPr="0040489E">
                        <w:rPr>
                          <w:rStyle w:val="normaltextrun"/>
                          <w:szCs w:val="22"/>
                        </w:rPr>
                        <w:t xml:space="preserve"> </w:t>
                      </w:r>
                    </w:p>
                    <w:p w14:paraId="14FA9F14" w14:textId="77777777" w:rsidR="005128A8" w:rsidRPr="0040489E" w:rsidRDefault="005128A8" w:rsidP="005128A8">
                      <w:pPr>
                        <w:pStyle w:val="SCVbullet1"/>
                        <w:rPr>
                          <w:szCs w:val="22"/>
                        </w:rPr>
                      </w:pPr>
                      <w:r w:rsidRPr="0040489E">
                        <w:rPr>
                          <w:rStyle w:val="normaltextrun"/>
                          <w:szCs w:val="22"/>
                        </w:rPr>
                        <w:t>Because neonates cannot report symptoms, tachyarrhythmias occurring after initial hospital discharge may go undetected for some time and only present to hospital when circulatory decompensation develops</w:t>
                      </w:r>
                      <w:r>
                        <w:rPr>
                          <w:rStyle w:val="normaltextrun"/>
                          <w:szCs w:val="22"/>
                        </w:rPr>
                        <w:t>.</w:t>
                      </w:r>
                    </w:p>
                    <w:p w14:paraId="6DB58BD8" w14:textId="77777777" w:rsidR="005128A8" w:rsidRPr="0040489E" w:rsidRDefault="005128A8" w:rsidP="005128A8">
                      <w:pPr>
                        <w:pStyle w:val="SCVbullet1"/>
                        <w:rPr>
                          <w:szCs w:val="22"/>
                        </w:rPr>
                      </w:pPr>
                      <w:r w:rsidRPr="0040489E">
                        <w:rPr>
                          <w:szCs w:val="22"/>
                        </w:rPr>
                        <w:t>Appropriate resuscitative measures should be instituted.</w:t>
                      </w:r>
                    </w:p>
                    <w:p w14:paraId="68C2C58B" w14:textId="77777777" w:rsidR="005128A8" w:rsidRPr="0040489E" w:rsidRDefault="005128A8" w:rsidP="005128A8">
                      <w:pPr>
                        <w:pStyle w:val="SCVbullet1"/>
                        <w:rPr>
                          <w:szCs w:val="22"/>
                        </w:rPr>
                      </w:pPr>
                      <w:r w:rsidRPr="0040489E">
                        <w:rPr>
                          <w:szCs w:val="22"/>
                        </w:rPr>
                        <w:t>Vagal stimulation or adenosine is effective in reverting most neonatal SVT caused by an atrioventricular re-entry pathway</w:t>
                      </w:r>
                      <w:r>
                        <w:rPr>
                          <w:szCs w:val="22"/>
                        </w:rPr>
                        <w:t>.</w:t>
                      </w:r>
                    </w:p>
                    <w:p w14:paraId="13214AE1" w14:textId="77777777" w:rsidR="005128A8" w:rsidRPr="0040489E" w:rsidRDefault="005128A8" w:rsidP="005128A8">
                      <w:pPr>
                        <w:pStyle w:val="SCVbullet1"/>
                        <w:rPr>
                          <w:szCs w:val="22"/>
                        </w:rPr>
                      </w:pPr>
                      <w:r w:rsidRPr="0040489E">
                        <w:rPr>
                          <w:szCs w:val="22"/>
                        </w:rPr>
                        <w:t>Intravenous verapamil should never be given to infants because of the risk of refractory hypotension.</w:t>
                      </w:r>
                    </w:p>
                    <w:p w14:paraId="7F4243FF" w14:textId="77777777" w:rsidR="005128A8" w:rsidRPr="005042C3" w:rsidRDefault="005128A8" w:rsidP="005128A8">
                      <w:pPr>
                        <w:rPr>
                          <w:sz w:val="24"/>
                          <w:szCs w:val="24"/>
                        </w:rPr>
                      </w:pPr>
                    </w:p>
                  </w:txbxContent>
                </v:textbox>
                <w10:wrap type="square"/>
              </v:shape>
            </w:pict>
          </mc:Fallback>
        </mc:AlternateContent>
      </w:r>
      <w:r w:rsidR="005128A8" w:rsidRPr="005128A8">
        <w:rPr>
          <w:rFonts w:ascii="Arial" w:eastAsiaTheme="majorEastAsia" w:hAnsi="Arial" w:cstheme="majorHAnsi"/>
          <w:b/>
          <w:bCs/>
          <w:color w:val="007586" w:themeColor="text2"/>
          <w:sz w:val="44"/>
          <w:szCs w:val="32"/>
        </w:rPr>
        <w:t>Key messages</w:t>
      </w:r>
      <w:bookmarkEnd w:id="1"/>
      <w:bookmarkEnd w:id="2"/>
    </w:p>
    <w:p w14:paraId="183D9A05" w14:textId="6D9ECBDE" w:rsidR="005128A8" w:rsidRPr="005128A8" w:rsidRDefault="005128A8" w:rsidP="005128A8">
      <w:pPr>
        <w:rPr>
          <w:rFonts w:ascii="Arial" w:hAnsi="Arial" w:cs="Arial"/>
          <w:sz w:val="22"/>
          <w:szCs w:val="22"/>
        </w:rPr>
      </w:pPr>
    </w:p>
    <w:p w14:paraId="0E4A62E6" w14:textId="77777777" w:rsidR="005128A8" w:rsidRPr="005128A8" w:rsidRDefault="005128A8" w:rsidP="005128A8">
      <w:pPr>
        <w:spacing w:before="0" w:after="0"/>
        <w:rPr>
          <w:rFonts w:ascii="Arial" w:hAnsi="Arial" w:cs="Arial"/>
          <w:sz w:val="22"/>
          <w:szCs w:val="22"/>
        </w:rPr>
      </w:pPr>
      <w:r w:rsidRPr="005128A8">
        <w:rPr>
          <w:rFonts w:ascii="Arial" w:hAnsi="Arial" w:cs="Arial"/>
          <w:sz w:val="22"/>
          <w:szCs w:val="22"/>
        </w:rPr>
        <w:t>This is a guideline specifically for the management of tachyarrhythmias in neonates. Advanced Paediatric Life Support (APLS) guidelines are also commonly in use and have minor differences. Use of the guideline that treating clinicians have most familiarity with, is acceptable.</w:t>
      </w:r>
      <w:bookmarkStart w:id="5" w:name="_Toc167430898"/>
      <w:r w:rsidRPr="005128A8">
        <w:rPr>
          <w:rFonts w:ascii="Arial" w:hAnsi="Arial" w:cs="Arial"/>
          <w:sz w:val="22"/>
          <w:szCs w:val="22"/>
        </w:rPr>
        <w:t xml:space="preserve"> </w:t>
      </w:r>
    </w:p>
    <w:p w14:paraId="56C0C40E" w14:textId="77777777" w:rsidR="005128A8" w:rsidRPr="005128A8" w:rsidRDefault="005128A8" w:rsidP="005128A8">
      <w:pPr>
        <w:keepNext/>
        <w:keepLines/>
        <w:suppressAutoHyphens/>
        <w:spacing w:before="0" w:after="0" w:line="240" w:lineRule="auto"/>
        <w:outlineLvl w:val="0"/>
        <w:rPr>
          <w:rFonts w:ascii="Arial" w:eastAsiaTheme="majorEastAsia" w:hAnsi="Arial" w:cstheme="majorBidi"/>
          <w:b/>
          <w:bCs/>
          <w:color w:val="007586" w:themeColor="text2"/>
          <w:sz w:val="44"/>
          <w:szCs w:val="32"/>
        </w:rPr>
      </w:pPr>
    </w:p>
    <w:p w14:paraId="3C2E3743" w14:textId="77777777" w:rsidR="005128A8" w:rsidRPr="005128A8" w:rsidRDefault="005128A8" w:rsidP="005128A8">
      <w:pPr>
        <w:keepNext/>
        <w:keepLines/>
        <w:suppressAutoHyphens/>
        <w:spacing w:before="0" w:after="0" w:line="240" w:lineRule="auto"/>
        <w:outlineLvl w:val="0"/>
        <w:rPr>
          <w:rFonts w:ascii="Arial" w:eastAsiaTheme="majorEastAsia" w:hAnsi="Arial" w:cstheme="majorBidi"/>
          <w:b/>
          <w:bCs/>
          <w:color w:val="007586" w:themeColor="text2"/>
          <w:sz w:val="44"/>
          <w:szCs w:val="32"/>
        </w:rPr>
      </w:pPr>
      <w:bookmarkStart w:id="6" w:name="_Toc180678634"/>
      <w:r w:rsidRPr="005128A8">
        <w:rPr>
          <w:rFonts w:ascii="Arial" w:eastAsiaTheme="majorEastAsia" w:hAnsi="Arial" w:cstheme="majorBidi"/>
          <w:b/>
          <w:bCs/>
          <w:color w:val="007586" w:themeColor="text2"/>
          <w:sz w:val="44"/>
          <w:szCs w:val="32"/>
        </w:rPr>
        <w:t>Acknowledgement</w:t>
      </w:r>
      <w:bookmarkEnd w:id="6"/>
      <w:r w:rsidRPr="005128A8">
        <w:rPr>
          <w:rFonts w:ascii="Arial" w:eastAsiaTheme="majorEastAsia" w:hAnsi="Arial" w:cstheme="majorBidi"/>
          <w:b/>
          <w:bCs/>
          <w:color w:val="007586" w:themeColor="text2"/>
          <w:sz w:val="44"/>
          <w:szCs w:val="32"/>
        </w:rPr>
        <w:tab/>
      </w:r>
    </w:p>
    <w:p w14:paraId="540AC793" w14:textId="77777777" w:rsidR="005128A8" w:rsidRPr="005128A8" w:rsidRDefault="005128A8" w:rsidP="005128A8">
      <w:pPr>
        <w:spacing w:before="0" w:after="0"/>
      </w:pPr>
    </w:p>
    <w:p w14:paraId="3C97421F" w14:textId="77777777" w:rsidR="005128A8" w:rsidRPr="005128A8" w:rsidRDefault="005128A8" w:rsidP="005128A8">
      <w:pPr>
        <w:spacing w:before="0" w:after="0"/>
        <w:rPr>
          <w:rFonts w:eastAsia="MS PGothic" w:cstheme="minorHAnsi"/>
          <w:sz w:val="22"/>
          <w:szCs w:val="22"/>
        </w:rPr>
      </w:pPr>
      <w:r w:rsidRPr="005128A8">
        <w:rPr>
          <w:rFonts w:eastAsia="MS PGothic" w:cstheme="minorHAnsi"/>
          <w:sz w:val="22"/>
          <w:szCs w:val="22"/>
        </w:rPr>
        <w:t>This guidance may use the terms ‘woman’ and ‘mother,’ which are intended to be inclusive of anyone who may use other self-identifying terms and aims to encompass all for whom this guidance is relevant.</w:t>
      </w:r>
    </w:p>
    <w:p w14:paraId="11D0726F" w14:textId="77777777" w:rsidR="005128A8" w:rsidRPr="005128A8" w:rsidRDefault="005128A8" w:rsidP="005128A8">
      <w:pPr>
        <w:spacing w:before="0" w:after="0"/>
        <w:rPr>
          <w:rFonts w:eastAsia="MS PGothic" w:cstheme="minorHAnsi"/>
          <w:sz w:val="22"/>
          <w:szCs w:val="22"/>
        </w:rPr>
      </w:pPr>
    </w:p>
    <w:p w14:paraId="04C2D7A2" w14:textId="77777777" w:rsidR="005128A8" w:rsidRPr="005128A8" w:rsidRDefault="005128A8" w:rsidP="005128A8">
      <w:pPr>
        <w:keepLines/>
        <w:suppressAutoHyphens/>
        <w:spacing w:before="0" w:after="0" w:line="240" w:lineRule="auto"/>
        <w:outlineLvl w:val="0"/>
        <w:rPr>
          <w:rFonts w:ascii="Arial" w:eastAsiaTheme="majorEastAsia" w:hAnsi="Arial" w:cstheme="majorBidi"/>
          <w:b/>
          <w:bCs/>
          <w:color w:val="007586" w:themeColor="text2"/>
          <w:sz w:val="44"/>
          <w:szCs w:val="32"/>
        </w:rPr>
      </w:pPr>
      <w:bookmarkStart w:id="7" w:name="_Toc180678635"/>
      <w:r w:rsidRPr="005128A8">
        <w:rPr>
          <w:rFonts w:ascii="Arial" w:eastAsiaTheme="majorEastAsia" w:hAnsi="Arial" w:cstheme="majorBidi"/>
          <w:b/>
          <w:bCs/>
          <w:color w:val="007586" w:themeColor="text2"/>
          <w:sz w:val="44"/>
          <w:szCs w:val="32"/>
        </w:rPr>
        <w:t>Consumer Engagement Statement</w:t>
      </w:r>
      <w:bookmarkEnd w:id="7"/>
    </w:p>
    <w:p w14:paraId="41D70405" w14:textId="77777777" w:rsidR="005128A8" w:rsidRPr="005128A8" w:rsidRDefault="005128A8" w:rsidP="005128A8">
      <w:pPr>
        <w:rPr>
          <w:lang w:val="en-US"/>
        </w:rPr>
      </w:pPr>
      <w:r w:rsidRPr="005128A8">
        <w:rPr>
          <w:rFonts w:cstheme="minorHAnsi"/>
          <w:color w:val="000000"/>
          <w:sz w:val="22"/>
          <w:szCs w:val="22"/>
        </w:rPr>
        <w:t xml:space="preserve">All interactions between health care staff with consumers (women, mothers, patients, carers and families) should be undertaken with </w:t>
      </w:r>
      <w:r w:rsidRPr="005128A8">
        <w:rPr>
          <w:rFonts w:cstheme="minorHAnsi"/>
          <w:color w:val="242424"/>
          <w:sz w:val="22"/>
          <w:szCs w:val="22"/>
        </w:rPr>
        <w:t>respect, dignity, empathy, honesty and compassion.</w:t>
      </w:r>
      <w:r w:rsidRPr="005128A8">
        <w:rPr>
          <w:rFonts w:cstheme="minorHAnsi"/>
          <w:color w:val="000000"/>
          <w:sz w:val="22"/>
          <w:szCs w:val="22"/>
        </w:rPr>
        <w:t>  </w:t>
      </w:r>
      <w:r w:rsidRPr="005128A8">
        <w:rPr>
          <w:rFonts w:cstheme="minorHAnsi"/>
          <w:sz w:val="22"/>
          <w:szCs w:val="22"/>
          <w:lang w:val="en-US"/>
        </w:rPr>
        <w:t>​</w:t>
      </w:r>
    </w:p>
    <w:p w14:paraId="70C2070F" w14:textId="77777777" w:rsidR="005128A8" w:rsidRPr="005128A8" w:rsidRDefault="005128A8" w:rsidP="005128A8">
      <w:pPr>
        <w:spacing w:before="0" w:after="0" w:line="240" w:lineRule="auto"/>
        <w:textAlignment w:val="baseline"/>
        <w:rPr>
          <w:rFonts w:eastAsia="Times New Roman" w:cstheme="minorHAnsi"/>
          <w:color w:val="000000"/>
          <w:sz w:val="22"/>
          <w:szCs w:val="22"/>
        </w:rPr>
      </w:pPr>
      <w:r w:rsidRPr="005128A8">
        <w:rPr>
          <w:rFonts w:eastAsia="Times New Roman" w:cstheme="minorHAnsi"/>
          <w:sz w:val="22"/>
          <w:szCs w:val="22"/>
        </w:rPr>
        <w:t>​</w:t>
      </w:r>
      <w:r w:rsidRPr="005128A8">
        <w:rPr>
          <w:rFonts w:eastAsia="Times New Roman" w:cstheme="minorHAnsi"/>
          <w:color w:val="000000"/>
          <w:sz w:val="22"/>
          <w:szCs w:val="22"/>
        </w:rPr>
        <w:t>Health care staff should actively seek and support consumer participation and collaboration to empower them as equal partners in their care.</w:t>
      </w:r>
    </w:p>
    <w:p w14:paraId="5E95C315" w14:textId="77777777" w:rsidR="005128A8" w:rsidRPr="005128A8" w:rsidRDefault="005128A8" w:rsidP="005128A8">
      <w:pPr>
        <w:spacing w:before="0" w:after="0" w:line="240" w:lineRule="auto"/>
        <w:textAlignment w:val="baseline"/>
        <w:rPr>
          <w:rFonts w:eastAsia="Times New Roman" w:cstheme="minorHAnsi"/>
          <w:color w:val="000000"/>
          <w:sz w:val="22"/>
          <w:szCs w:val="22"/>
        </w:rPr>
      </w:pPr>
    </w:p>
    <w:p w14:paraId="3269E78D" w14:textId="77777777" w:rsidR="005128A8" w:rsidRPr="005128A8" w:rsidRDefault="005128A8" w:rsidP="005128A8">
      <w:pPr>
        <w:spacing w:before="0" w:after="0" w:line="240" w:lineRule="auto"/>
        <w:textAlignment w:val="baseline"/>
        <w:rPr>
          <w:rFonts w:eastAsia="Times New Roman" w:cstheme="minorHAnsi"/>
          <w:color w:val="000000"/>
          <w:sz w:val="22"/>
          <w:szCs w:val="22"/>
        </w:rPr>
      </w:pPr>
    </w:p>
    <w:p w14:paraId="23E4EDC8" w14:textId="77777777" w:rsidR="005128A8" w:rsidRPr="005128A8" w:rsidRDefault="005128A8" w:rsidP="005128A8">
      <w:pPr>
        <w:keepNext/>
        <w:keepLines/>
        <w:suppressAutoHyphens/>
        <w:spacing w:before="0" w:after="0" w:line="240" w:lineRule="auto"/>
        <w:outlineLvl w:val="0"/>
        <w:rPr>
          <w:rFonts w:ascii="Arial" w:eastAsiaTheme="majorEastAsia" w:hAnsi="Arial" w:cstheme="majorBidi"/>
          <w:b/>
          <w:bCs/>
          <w:color w:val="007586" w:themeColor="text2"/>
          <w:sz w:val="44"/>
          <w:szCs w:val="32"/>
        </w:rPr>
      </w:pPr>
      <w:bookmarkStart w:id="8" w:name="_Toc180678636"/>
      <w:r w:rsidRPr="005128A8">
        <w:rPr>
          <w:rFonts w:ascii="Arial" w:eastAsiaTheme="majorEastAsia" w:hAnsi="Arial" w:cstheme="majorBidi"/>
          <w:b/>
          <w:bCs/>
          <w:color w:val="007586" w:themeColor="text2"/>
          <w:sz w:val="44"/>
          <w:szCs w:val="32"/>
        </w:rPr>
        <w:t>Initial steps</w:t>
      </w:r>
      <w:bookmarkEnd w:id="5"/>
      <w:bookmarkEnd w:id="8"/>
      <w:r w:rsidRPr="005128A8">
        <w:rPr>
          <w:rFonts w:ascii="Arial" w:eastAsiaTheme="majorEastAsia" w:hAnsi="Arial" w:cstheme="majorBidi"/>
          <w:b/>
          <w:bCs/>
          <w:color w:val="007586" w:themeColor="text2"/>
          <w:sz w:val="44"/>
          <w:szCs w:val="32"/>
        </w:rPr>
        <w:t xml:space="preserve"> </w:t>
      </w:r>
    </w:p>
    <w:p w14:paraId="2082D82B" w14:textId="77777777" w:rsidR="005128A8" w:rsidRPr="005128A8" w:rsidRDefault="005128A8" w:rsidP="005128A8">
      <w:pPr>
        <w:spacing w:after="0"/>
        <w:rPr>
          <w:rFonts w:cstheme="minorHAnsi"/>
          <w:sz w:val="22"/>
          <w:szCs w:val="22"/>
        </w:rPr>
      </w:pPr>
      <w:r w:rsidRPr="005128A8">
        <w:rPr>
          <w:rFonts w:cstheme="minorHAnsi"/>
          <w:sz w:val="22"/>
          <w:szCs w:val="22"/>
        </w:rPr>
        <w:t>Support in the diagnosis and management of neonates with suspected tachyarrhythmia can be obtained initially by contacting PIPER on </w:t>
      </w:r>
      <w:r w:rsidRPr="005128A8">
        <w:rPr>
          <w:rFonts w:cstheme="minorHAnsi"/>
          <w:b/>
          <w:bCs/>
          <w:sz w:val="22"/>
          <w:szCs w:val="22"/>
        </w:rPr>
        <w:t>1300 137 650</w:t>
      </w:r>
      <w:r w:rsidRPr="005128A8">
        <w:rPr>
          <w:rFonts w:cstheme="minorHAnsi"/>
          <w:sz w:val="22"/>
          <w:szCs w:val="22"/>
        </w:rPr>
        <w:t xml:space="preserve"> and the RCH Cardiologist can be added to the referral call.</w:t>
      </w:r>
    </w:p>
    <w:p w14:paraId="56AB9A2C" w14:textId="77777777" w:rsidR="005128A8" w:rsidRPr="005128A8" w:rsidRDefault="005128A8" w:rsidP="005128A8">
      <w:pPr>
        <w:rPr>
          <w:rFonts w:cstheme="minorHAnsi"/>
          <w:sz w:val="22"/>
          <w:szCs w:val="22"/>
        </w:rPr>
      </w:pPr>
      <w:r w:rsidRPr="005128A8">
        <w:rPr>
          <w:rFonts w:cstheme="minorHAnsi"/>
          <w:sz w:val="22"/>
          <w:szCs w:val="22"/>
        </w:rPr>
        <w:t>It is helpful to have a 12 lead ECG to send electronically at this time but should not delay the referral call if urgent resuscitation guidance is required.</w:t>
      </w:r>
    </w:p>
    <w:p w14:paraId="10467ECD" w14:textId="77777777" w:rsidR="005128A8" w:rsidRPr="005128A8" w:rsidRDefault="005128A8" w:rsidP="005128A8">
      <w:pPr>
        <w:rPr>
          <w:rFonts w:cstheme="minorHAnsi"/>
          <w:sz w:val="22"/>
          <w:szCs w:val="22"/>
        </w:rPr>
      </w:pPr>
      <w:r w:rsidRPr="005128A8">
        <w:rPr>
          <w:rFonts w:cstheme="minorHAnsi"/>
          <w:sz w:val="22"/>
          <w:szCs w:val="22"/>
        </w:rPr>
        <w:lastRenderedPageBreak/>
        <w:t>Cardiology consultation regarding diagnostic and therapeutic management issues is also available at any time through the switchboard of either Monash Medical Centre on (61 3) 9594 6666 or the Royal Children’s Hospital on (61 3) 9345 5522.</w:t>
      </w:r>
    </w:p>
    <w:p w14:paraId="7B7B38C3" w14:textId="77777777" w:rsidR="005128A8" w:rsidRPr="005128A8" w:rsidRDefault="005128A8" w:rsidP="005128A8">
      <w:pPr>
        <w:rPr>
          <w:rFonts w:cstheme="minorHAnsi"/>
          <w:sz w:val="22"/>
          <w:szCs w:val="22"/>
        </w:rPr>
      </w:pPr>
      <w:r w:rsidRPr="005128A8">
        <w:rPr>
          <w:rFonts w:cstheme="minorHAnsi"/>
          <w:sz w:val="22"/>
          <w:szCs w:val="22"/>
        </w:rPr>
        <w:t>Obtain a 12 lead ECG if not already done.</w:t>
      </w:r>
    </w:p>
    <w:p w14:paraId="413D9D2E" w14:textId="77777777" w:rsidR="005128A8" w:rsidRPr="005128A8" w:rsidRDefault="005128A8" w:rsidP="005128A8">
      <w:pPr>
        <w:rPr>
          <w:b/>
          <w:bCs/>
        </w:rPr>
      </w:pPr>
      <w:r w:rsidRPr="005128A8">
        <w:rPr>
          <w:rFonts w:cstheme="majorHAnsi"/>
          <w:b/>
          <w:bCs/>
          <w:sz w:val="22"/>
          <w:szCs w:val="22"/>
        </w:rPr>
        <w:t>Correct placement of ECG leads </w:t>
      </w:r>
      <w:r w:rsidRPr="005128A8">
        <w:rPr>
          <w:rFonts w:cstheme="majorHAnsi"/>
          <w:b/>
          <w:bCs/>
          <w:sz w:val="22"/>
          <w:szCs w:val="22"/>
        </w:rPr>
        <w:tab/>
      </w:r>
      <w:r w:rsidRPr="005128A8">
        <w:rPr>
          <w:rFonts w:cstheme="majorHAnsi"/>
          <w:b/>
          <w:bCs/>
          <w:sz w:val="22"/>
          <w:szCs w:val="22"/>
        </w:rPr>
        <w:tab/>
      </w:r>
      <w:r w:rsidRPr="005128A8">
        <w:rPr>
          <w:rFonts w:cstheme="majorHAnsi"/>
          <w:b/>
          <w:bCs/>
          <w:sz w:val="22"/>
          <w:szCs w:val="22"/>
        </w:rPr>
        <w:tab/>
      </w:r>
    </w:p>
    <w:p w14:paraId="73C3CFCA" w14:textId="77777777" w:rsidR="005128A8" w:rsidRPr="005128A8" w:rsidRDefault="005128A8" w:rsidP="005128A8">
      <w:pPr>
        <w:rPr>
          <w:rFonts w:asciiTheme="majorHAnsi" w:hAnsiTheme="majorHAnsi" w:cstheme="majorHAnsi"/>
        </w:rPr>
      </w:pPr>
      <w:r w:rsidRPr="005128A8">
        <w:rPr>
          <w:rFonts w:asciiTheme="majorHAnsi" w:hAnsiTheme="majorHAnsi" w:cstheme="majorHAnsi"/>
          <w:noProof/>
          <w:sz w:val="22"/>
          <w:szCs w:val="22"/>
        </w:rPr>
        <w:drawing>
          <wp:inline distT="0" distB="0" distL="0" distR="0" wp14:anchorId="09537631" wp14:editId="61E9F39D">
            <wp:extent cx="3172460" cy="1547495"/>
            <wp:effectExtent l="0" t="0" r="2540" b="1905"/>
            <wp:docPr id="1845955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5106" name="Picture 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2460" cy="1547495"/>
                    </a:xfrm>
                    <a:prstGeom prst="rect">
                      <a:avLst/>
                    </a:prstGeom>
                    <a:noFill/>
                    <a:ln>
                      <a:noFill/>
                    </a:ln>
                  </pic:spPr>
                </pic:pic>
              </a:graphicData>
            </a:graphic>
          </wp:inline>
        </w:drawing>
      </w:r>
      <w:r w:rsidRPr="005128A8">
        <w:rPr>
          <w:rFonts w:asciiTheme="majorHAnsi" w:hAnsiTheme="majorHAnsi" w:cstheme="majorHAnsi"/>
          <w:sz w:val="22"/>
          <w:szCs w:val="22"/>
        </w:rPr>
        <w:t> </w:t>
      </w:r>
    </w:p>
    <w:p w14:paraId="3A076FAB" w14:textId="77777777" w:rsidR="005128A8" w:rsidRPr="005128A8" w:rsidRDefault="005128A8" w:rsidP="005128A8">
      <w:pPr>
        <w:keepNext/>
        <w:keepLines/>
        <w:spacing w:before="280" w:after="80" w:line="240" w:lineRule="auto"/>
        <w:outlineLvl w:val="1"/>
        <w:rPr>
          <w:rFonts w:asciiTheme="majorHAnsi" w:eastAsiaTheme="majorEastAsia" w:hAnsiTheme="majorHAnsi" w:cstheme="majorBidi"/>
          <w:b/>
          <w:bCs/>
          <w:sz w:val="22"/>
          <w:szCs w:val="22"/>
        </w:rPr>
      </w:pPr>
      <w:bookmarkStart w:id="9" w:name="_Toc180678637"/>
      <w:r w:rsidRPr="005128A8">
        <w:rPr>
          <w:rFonts w:asciiTheme="majorHAnsi" w:eastAsiaTheme="majorEastAsia" w:hAnsiTheme="majorHAnsi" w:cstheme="majorBidi"/>
          <w:b/>
          <w:bCs/>
          <w:sz w:val="22"/>
          <w:szCs w:val="22"/>
        </w:rPr>
        <w:t>ECG interpretation</w:t>
      </w:r>
      <w:bookmarkEnd w:id="9"/>
    </w:p>
    <w:tbl>
      <w:tblPr>
        <w:tblW w:w="0" w:type="auto"/>
        <w:tblLook w:val="0600" w:firstRow="0" w:lastRow="0" w:firstColumn="0" w:lastColumn="0" w:noHBand="1" w:noVBand="1"/>
      </w:tblPr>
      <w:tblGrid>
        <w:gridCol w:w="8926"/>
      </w:tblGrid>
      <w:tr w:rsidR="005128A8" w:rsidRPr="005128A8" w14:paraId="5FD05C83" w14:textId="77777777" w:rsidTr="00A65B9E">
        <w:tc>
          <w:tcPr>
            <w:tcW w:w="8926" w:type="dxa"/>
            <w:tcBorders>
              <w:top w:val="single" w:sz="4" w:space="0" w:color="auto"/>
              <w:left w:val="single" w:sz="4" w:space="0" w:color="auto"/>
              <w:bottom w:val="single" w:sz="4" w:space="0" w:color="auto"/>
              <w:right w:val="single" w:sz="4" w:space="0" w:color="auto"/>
            </w:tcBorders>
          </w:tcPr>
          <w:p w14:paraId="4A53D38E" w14:textId="77777777" w:rsidR="005128A8" w:rsidRPr="005128A8" w:rsidRDefault="005128A8" w:rsidP="005128A8">
            <w:pPr>
              <w:spacing w:before="80" w:after="60" w:line="240" w:lineRule="atLeast"/>
              <w:rPr>
                <w:rFonts w:ascii="Arial" w:eastAsia="Times New Roman" w:hAnsi="Arial" w:cs="Arial"/>
                <w:b/>
                <w:bCs/>
                <w:i/>
                <w:iCs/>
                <w:sz w:val="22"/>
                <w:szCs w:val="22"/>
                <w:lang w:eastAsia="en-US"/>
              </w:rPr>
            </w:pPr>
            <w:r w:rsidRPr="005128A8">
              <w:rPr>
                <w:rFonts w:ascii="Arial" w:eastAsia="Times New Roman" w:hAnsi="Arial" w:cs="Arial"/>
                <w:sz w:val="22"/>
                <w:szCs w:val="22"/>
                <w:lang w:eastAsia="en-US"/>
              </w:rPr>
              <w:t>Normal rate </w:t>
            </w:r>
            <w:r w:rsidRPr="005128A8">
              <w:rPr>
                <w:rFonts w:ascii="Arial" w:eastAsiaTheme="majorEastAsia" w:hAnsi="Arial" w:cs="Arial"/>
                <w:i/>
                <w:iCs/>
                <w:sz w:val="22"/>
                <w:szCs w:val="22"/>
                <w:lang w:eastAsia="en-US"/>
              </w:rPr>
              <w:t> </w:t>
            </w:r>
          </w:p>
          <w:p w14:paraId="0CE7BFA9" w14:textId="77777777" w:rsidR="005128A8" w:rsidRPr="005128A8" w:rsidRDefault="005128A8" w:rsidP="005128A8">
            <w:pPr>
              <w:spacing w:before="80" w:after="60" w:line="240" w:lineRule="atLeast"/>
              <w:rPr>
                <w:rFonts w:ascii="Arial" w:eastAsia="Times New Roman" w:hAnsi="Arial" w:cs="Arial"/>
                <w:b/>
                <w:bCs/>
                <w:i/>
                <w:iCs/>
                <w:sz w:val="22"/>
                <w:szCs w:val="22"/>
                <w:lang w:eastAsia="en-US"/>
              </w:rPr>
            </w:pPr>
            <w:r w:rsidRPr="005128A8">
              <w:rPr>
                <w:rFonts w:ascii="Arial" w:eastAsia="Times New Roman" w:hAnsi="Arial" w:cs="Arial"/>
                <w:sz w:val="22"/>
                <w:szCs w:val="22"/>
                <w:lang w:eastAsia="en-US"/>
              </w:rPr>
              <w:t xml:space="preserve">P wave: rate, rhythm, axis (P upright in I, </w:t>
            </w:r>
            <w:proofErr w:type="spellStart"/>
            <w:r w:rsidRPr="005128A8">
              <w:rPr>
                <w:rFonts w:ascii="Arial" w:eastAsia="Times New Roman" w:hAnsi="Arial" w:cs="Arial"/>
                <w:sz w:val="22"/>
                <w:szCs w:val="22"/>
                <w:lang w:eastAsia="en-US"/>
              </w:rPr>
              <w:t>aVF</w:t>
            </w:r>
            <w:proofErr w:type="spellEnd"/>
            <w:r w:rsidRPr="005128A8">
              <w:rPr>
                <w:rFonts w:ascii="Arial" w:eastAsia="Times New Roman" w:hAnsi="Arial" w:cs="Arial"/>
                <w:sz w:val="22"/>
                <w:szCs w:val="22"/>
                <w:lang w:eastAsia="en-US"/>
              </w:rPr>
              <w:t>)</w:t>
            </w:r>
            <w:r w:rsidRPr="005128A8">
              <w:rPr>
                <w:rFonts w:ascii="Arial" w:eastAsiaTheme="majorEastAsia" w:hAnsi="Arial" w:cs="Arial"/>
                <w:i/>
                <w:iCs/>
                <w:sz w:val="22"/>
                <w:szCs w:val="22"/>
                <w:lang w:eastAsia="en-US"/>
              </w:rPr>
              <w:t> </w:t>
            </w:r>
          </w:p>
          <w:p w14:paraId="31B07E67" w14:textId="77777777" w:rsidR="005128A8" w:rsidRPr="005128A8" w:rsidRDefault="005128A8" w:rsidP="005128A8">
            <w:pPr>
              <w:spacing w:before="80" w:after="60" w:line="240" w:lineRule="atLeast"/>
              <w:rPr>
                <w:rFonts w:ascii="Arial" w:eastAsia="Times New Roman" w:hAnsi="Arial" w:cs="Arial"/>
                <w:b/>
                <w:bCs/>
                <w:i/>
                <w:iCs/>
                <w:sz w:val="22"/>
                <w:szCs w:val="22"/>
                <w:lang w:eastAsia="en-US"/>
              </w:rPr>
            </w:pPr>
            <w:r w:rsidRPr="005128A8">
              <w:rPr>
                <w:rFonts w:ascii="Arial" w:eastAsia="Times New Roman" w:hAnsi="Arial" w:cs="Arial"/>
                <w:sz w:val="22"/>
                <w:szCs w:val="22"/>
                <w:lang w:eastAsia="en-US"/>
              </w:rPr>
              <w:t>P-QRS relationship: 1:1 association, PR interval &lt; 0.2sec</w:t>
            </w:r>
            <w:r w:rsidRPr="005128A8">
              <w:rPr>
                <w:rFonts w:ascii="Arial" w:eastAsiaTheme="majorEastAsia" w:hAnsi="Arial" w:cs="Arial"/>
                <w:i/>
                <w:iCs/>
                <w:sz w:val="22"/>
                <w:szCs w:val="22"/>
                <w:lang w:eastAsia="en-US"/>
              </w:rPr>
              <w:t> </w:t>
            </w:r>
          </w:p>
          <w:p w14:paraId="5AEDFE3F" w14:textId="77777777" w:rsidR="005128A8" w:rsidRPr="005128A8" w:rsidRDefault="005128A8" w:rsidP="005128A8">
            <w:pPr>
              <w:spacing w:before="80" w:after="60" w:line="240" w:lineRule="atLeast"/>
              <w:rPr>
                <w:rFonts w:ascii="Arial" w:eastAsia="Times New Roman" w:hAnsi="Arial" w:cs="Arial"/>
                <w:b/>
                <w:bCs/>
                <w:i/>
                <w:iCs/>
                <w:sz w:val="22"/>
                <w:szCs w:val="22"/>
                <w:lang w:eastAsia="en-US"/>
              </w:rPr>
            </w:pPr>
            <w:r w:rsidRPr="005128A8">
              <w:rPr>
                <w:rFonts w:ascii="Arial" w:eastAsia="Times New Roman" w:hAnsi="Arial" w:cs="Arial"/>
                <w:sz w:val="22"/>
                <w:szCs w:val="22"/>
                <w:lang w:eastAsia="en-US"/>
              </w:rPr>
              <w:t>QRS complex: rate, axis, broad or narrow. Normal 0.02–0.08 sec</w:t>
            </w:r>
            <w:r w:rsidRPr="005128A8">
              <w:rPr>
                <w:rFonts w:ascii="Arial" w:eastAsiaTheme="majorEastAsia" w:hAnsi="Arial" w:cs="Arial"/>
                <w:i/>
                <w:iCs/>
                <w:sz w:val="22"/>
                <w:szCs w:val="22"/>
                <w:lang w:eastAsia="en-US"/>
              </w:rPr>
              <w:t> </w:t>
            </w:r>
          </w:p>
          <w:p w14:paraId="773FA601" w14:textId="77777777" w:rsidR="005128A8" w:rsidRPr="005128A8" w:rsidRDefault="005128A8" w:rsidP="005128A8">
            <w:pPr>
              <w:spacing w:before="80" w:after="60" w:line="240" w:lineRule="atLeast"/>
              <w:rPr>
                <w:rFonts w:eastAsia="Times New Roman" w:cstheme="minorHAnsi"/>
                <w:b/>
                <w:bCs/>
                <w:i/>
                <w:iCs/>
                <w:sz w:val="18"/>
                <w:szCs w:val="21"/>
                <w:lang w:eastAsia="en-US"/>
              </w:rPr>
            </w:pPr>
            <w:r w:rsidRPr="005128A8">
              <w:rPr>
                <w:rFonts w:ascii="Arial" w:eastAsia="Times New Roman" w:hAnsi="Arial" w:cs="Arial"/>
                <w:sz w:val="22"/>
                <w:szCs w:val="22"/>
                <w:lang w:eastAsia="en-US"/>
              </w:rPr>
              <w:t>QTc = QT/√RR &gt; 0.46 sec</w:t>
            </w:r>
            <w:r w:rsidRPr="005128A8">
              <w:rPr>
                <w:rFonts w:ascii="Calibri" w:eastAsiaTheme="majorEastAsia" w:hAnsi="Calibri" w:cs="Calibri"/>
                <w:i/>
                <w:iCs/>
                <w:sz w:val="22"/>
                <w:szCs w:val="22"/>
                <w:lang w:eastAsia="en-US"/>
              </w:rPr>
              <w:t> </w:t>
            </w:r>
          </w:p>
        </w:tc>
      </w:tr>
    </w:tbl>
    <w:p w14:paraId="5779FA03" w14:textId="77777777" w:rsidR="005128A8" w:rsidRPr="005128A8" w:rsidRDefault="005128A8" w:rsidP="005128A8">
      <w:pPr>
        <w:rPr>
          <w:rFonts w:ascii="Arial" w:hAnsi="Arial" w:cs="Arial"/>
          <w:sz w:val="22"/>
          <w:szCs w:val="22"/>
        </w:rPr>
      </w:pPr>
      <w:r w:rsidRPr="005128A8">
        <w:rPr>
          <w:rFonts w:ascii="Arial" w:hAnsi="Arial" w:cs="Arial"/>
          <w:sz w:val="22"/>
          <w:szCs w:val="22"/>
        </w:rPr>
        <w:t>Continuous ECG monitoring is preferable (with printing facility if available).</w:t>
      </w:r>
    </w:p>
    <w:p w14:paraId="7D79188E" w14:textId="77777777" w:rsidR="005128A8" w:rsidRPr="005128A8" w:rsidRDefault="005128A8" w:rsidP="005128A8">
      <w:pPr>
        <w:rPr>
          <w:rFonts w:ascii="Arial" w:hAnsi="Arial" w:cs="Arial"/>
          <w:sz w:val="22"/>
          <w:szCs w:val="22"/>
        </w:rPr>
      </w:pPr>
      <w:r w:rsidRPr="005128A8">
        <w:rPr>
          <w:rFonts w:ascii="Arial" w:hAnsi="Arial" w:cs="Arial"/>
          <w:sz w:val="22"/>
          <w:szCs w:val="22"/>
        </w:rPr>
        <w:t xml:space="preserve">Obtain blood to check blood gas – lactate, glucose, electrolytes including ionised calcium. Consider also collecting blood for full blood examination and thyroid function tests if able. </w:t>
      </w:r>
    </w:p>
    <w:p w14:paraId="29B00D21" w14:textId="77777777" w:rsidR="005128A8" w:rsidRPr="005128A8" w:rsidRDefault="005128A8" w:rsidP="005128A8">
      <w:pPr>
        <w:rPr>
          <w:rFonts w:asciiTheme="majorHAnsi" w:hAnsiTheme="majorHAnsi" w:cstheme="majorHAnsi"/>
        </w:rPr>
      </w:pPr>
    </w:p>
    <w:p w14:paraId="61F4631C" w14:textId="77777777" w:rsidR="005128A8" w:rsidRPr="005128A8" w:rsidRDefault="005128A8" w:rsidP="005128A8">
      <w:pPr>
        <w:keepNext/>
        <w:keepLines/>
        <w:suppressAutoHyphens/>
        <w:spacing w:before="0" w:after="320" w:line="240" w:lineRule="auto"/>
        <w:outlineLvl w:val="0"/>
        <w:rPr>
          <w:rFonts w:ascii="Arial" w:eastAsiaTheme="majorEastAsia" w:hAnsi="Arial" w:cstheme="majorHAnsi"/>
          <w:b/>
          <w:bCs/>
          <w:color w:val="007586" w:themeColor="text2"/>
          <w:sz w:val="44"/>
          <w:szCs w:val="32"/>
        </w:rPr>
      </w:pPr>
      <w:bookmarkStart w:id="10" w:name="_Toc167430899"/>
      <w:bookmarkStart w:id="11" w:name="_Toc180678638"/>
      <w:r w:rsidRPr="005128A8">
        <w:rPr>
          <w:rFonts w:ascii="Arial" w:eastAsiaTheme="majorEastAsia" w:hAnsi="Arial" w:cstheme="majorHAnsi"/>
          <w:b/>
          <w:bCs/>
          <w:color w:val="007586" w:themeColor="text2"/>
          <w:sz w:val="44"/>
          <w:szCs w:val="32"/>
        </w:rPr>
        <w:t>Stabilisation</w:t>
      </w:r>
      <w:bookmarkEnd w:id="10"/>
      <w:bookmarkEnd w:id="11"/>
    </w:p>
    <w:p w14:paraId="778B04E2" w14:textId="77777777" w:rsidR="005128A8" w:rsidRPr="005128A8" w:rsidRDefault="005128A8" w:rsidP="005128A8">
      <w:pPr>
        <w:rPr>
          <w:rFonts w:cstheme="minorHAnsi"/>
          <w:sz w:val="22"/>
          <w:szCs w:val="22"/>
        </w:rPr>
      </w:pPr>
      <w:r w:rsidRPr="005128A8">
        <w:rPr>
          <w:rFonts w:cstheme="minorHAnsi"/>
          <w:sz w:val="22"/>
          <w:szCs w:val="22"/>
        </w:rPr>
        <w:t>Resuscitation takes priority over managing an arrhythmia.</w:t>
      </w:r>
      <w:r w:rsidRPr="005128A8">
        <w:rPr>
          <w:rFonts w:cstheme="minorHAnsi"/>
          <w:sz w:val="22"/>
          <w:szCs w:val="22"/>
          <w:vertAlign w:val="superscript"/>
        </w:rPr>
        <w:t>2</w:t>
      </w:r>
    </w:p>
    <w:p w14:paraId="2B473888" w14:textId="77777777" w:rsidR="005128A8" w:rsidRPr="005128A8" w:rsidRDefault="005128A8" w:rsidP="005128A8">
      <w:pPr>
        <w:spacing w:line="240" w:lineRule="auto"/>
        <w:rPr>
          <w:rFonts w:cstheme="minorHAnsi"/>
          <w:sz w:val="22"/>
          <w:szCs w:val="22"/>
        </w:rPr>
      </w:pPr>
      <w:r w:rsidRPr="005128A8">
        <w:rPr>
          <w:rFonts w:cstheme="minorHAnsi"/>
          <w:sz w:val="22"/>
          <w:szCs w:val="22"/>
        </w:rPr>
        <w:t xml:space="preserve">Assess patient for cardiopulmonary compromise or signs of heart failure, these include poor feeding, tachypnoea, pallor, delayed capillary refill, sweating, </w:t>
      </w:r>
      <w:bookmarkStart w:id="12" w:name="_Int_RwzMafMK"/>
      <w:r w:rsidRPr="005128A8">
        <w:rPr>
          <w:rFonts w:cstheme="minorHAnsi"/>
          <w:sz w:val="22"/>
          <w:szCs w:val="22"/>
        </w:rPr>
        <w:t>lethargy</w:t>
      </w:r>
      <w:bookmarkEnd w:id="12"/>
      <w:r w:rsidRPr="005128A8">
        <w:rPr>
          <w:rFonts w:cstheme="minorHAnsi"/>
          <w:sz w:val="22"/>
          <w:szCs w:val="22"/>
        </w:rPr>
        <w:t xml:space="preserve"> and irritability. </w:t>
      </w:r>
    </w:p>
    <w:p w14:paraId="66507892" w14:textId="77777777" w:rsidR="005128A8" w:rsidRPr="005128A8" w:rsidRDefault="005128A8" w:rsidP="005128A8">
      <w:pPr>
        <w:rPr>
          <w:rFonts w:cstheme="minorHAnsi"/>
          <w:sz w:val="22"/>
          <w:szCs w:val="22"/>
        </w:rPr>
      </w:pPr>
      <w:r w:rsidRPr="005128A8">
        <w:rPr>
          <w:rFonts w:cstheme="minorHAnsi"/>
          <w:sz w:val="22"/>
          <w:szCs w:val="22"/>
        </w:rPr>
        <w:t>Obtain IV/IO access and give oxygen if saturations are below 92%.</w:t>
      </w:r>
    </w:p>
    <w:p w14:paraId="382E5799" w14:textId="77777777" w:rsidR="005128A8" w:rsidRPr="005128A8" w:rsidRDefault="005128A8" w:rsidP="005128A8">
      <w:pPr>
        <w:suppressAutoHyphens/>
        <w:spacing w:before="0" w:after="0" w:line="240" w:lineRule="auto"/>
        <w:outlineLvl w:val="0"/>
        <w:rPr>
          <w:rFonts w:ascii="Arial" w:eastAsiaTheme="majorEastAsia" w:hAnsi="Arial" w:cstheme="majorHAnsi"/>
          <w:b/>
          <w:bCs/>
          <w:color w:val="007586" w:themeColor="text2"/>
          <w:sz w:val="44"/>
          <w:szCs w:val="32"/>
        </w:rPr>
      </w:pPr>
      <w:bookmarkStart w:id="13" w:name="_Toc167430900"/>
    </w:p>
    <w:p w14:paraId="64E36B43" w14:textId="77777777" w:rsidR="005128A8" w:rsidRPr="005128A8" w:rsidRDefault="005128A8" w:rsidP="005128A8">
      <w:pPr>
        <w:suppressAutoHyphens/>
        <w:spacing w:before="0" w:after="0" w:line="240" w:lineRule="auto"/>
        <w:outlineLvl w:val="0"/>
        <w:rPr>
          <w:rFonts w:ascii="Arial" w:eastAsiaTheme="majorEastAsia" w:hAnsi="Arial" w:cstheme="majorHAnsi"/>
          <w:b/>
          <w:bCs/>
          <w:color w:val="007586" w:themeColor="text2"/>
          <w:sz w:val="44"/>
          <w:szCs w:val="32"/>
        </w:rPr>
      </w:pPr>
      <w:bookmarkStart w:id="14" w:name="_Toc180678639"/>
      <w:r w:rsidRPr="005128A8">
        <w:rPr>
          <w:rFonts w:ascii="Arial" w:eastAsiaTheme="majorEastAsia" w:hAnsi="Arial" w:cstheme="majorHAnsi"/>
          <w:b/>
          <w:bCs/>
          <w:color w:val="007586" w:themeColor="text2"/>
          <w:sz w:val="44"/>
          <w:szCs w:val="32"/>
        </w:rPr>
        <w:t>Differential diagnosis</w:t>
      </w:r>
      <w:bookmarkEnd w:id="13"/>
      <w:bookmarkEnd w:id="14"/>
    </w:p>
    <w:p w14:paraId="0396CBA6" w14:textId="77777777" w:rsidR="005128A8" w:rsidRPr="005128A8" w:rsidRDefault="005128A8" w:rsidP="005128A8">
      <w:pPr>
        <w:keepNext/>
        <w:keepLines/>
        <w:spacing w:before="280" w:after="80" w:line="240" w:lineRule="auto"/>
        <w:outlineLvl w:val="1"/>
        <w:rPr>
          <w:rFonts w:asciiTheme="majorHAnsi" w:eastAsiaTheme="majorEastAsia" w:hAnsiTheme="majorHAnsi" w:cstheme="majorBidi"/>
          <w:b/>
          <w:bCs/>
          <w:sz w:val="26"/>
          <w:szCs w:val="26"/>
        </w:rPr>
      </w:pPr>
      <w:bookmarkStart w:id="15" w:name="_Toc167430901"/>
      <w:bookmarkStart w:id="16" w:name="_Toc180678640"/>
      <w:r w:rsidRPr="005128A8">
        <w:rPr>
          <w:rFonts w:asciiTheme="majorHAnsi" w:eastAsiaTheme="majorEastAsia" w:hAnsiTheme="majorHAnsi" w:cstheme="majorBidi"/>
          <w:b/>
          <w:bCs/>
          <w:sz w:val="26"/>
          <w:szCs w:val="26"/>
        </w:rPr>
        <w:t>Sinus tachycardia</w:t>
      </w:r>
      <w:bookmarkEnd w:id="15"/>
      <w:bookmarkEnd w:id="16"/>
      <w:r w:rsidRPr="005128A8">
        <w:rPr>
          <w:rFonts w:asciiTheme="majorHAnsi" w:eastAsiaTheme="majorEastAsia" w:hAnsiTheme="majorHAnsi" w:cstheme="majorBidi"/>
          <w:b/>
          <w:bCs/>
          <w:sz w:val="26"/>
          <w:szCs w:val="26"/>
        </w:rPr>
        <w:t> </w:t>
      </w:r>
    </w:p>
    <w:p w14:paraId="4B0F5EC5" w14:textId="77777777" w:rsidR="005128A8" w:rsidRPr="005128A8" w:rsidRDefault="005128A8" w:rsidP="005128A8">
      <w:pPr>
        <w:rPr>
          <w:rFonts w:cstheme="minorHAnsi"/>
          <w:sz w:val="22"/>
          <w:szCs w:val="22"/>
        </w:rPr>
      </w:pPr>
      <w:r w:rsidRPr="005128A8">
        <w:rPr>
          <w:rFonts w:cstheme="minorHAnsi"/>
          <w:sz w:val="22"/>
          <w:szCs w:val="22"/>
        </w:rPr>
        <w:t xml:space="preserve">Usually up to 220bpm, p wave for every QRS. P wave upright in lead II, III and </w:t>
      </w:r>
      <w:proofErr w:type="spellStart"/>
      <w:r w:rsidRPr="005128A8">
        <w:rPr>
          <w:rFonts w:cstheme="minorHAnsi"/>
          <w:sz w:val="22"/>
          <w:szCs w:val="22"/>
        </w:rPr>
        <w:t>aVF</w:t>
      </w:r>
      <w:proofErr w:type="spellEnd"/>
      <w:r w:rsidRPr="005128A8">
        <w:rPr>
          <w:rFonts w:cstheme="minorHAnsi"/>
          <w:sz w:val="22"/>
          <w:szCs w:val="22"/>
        </w:rPr>
        <w:t>.</w:t>
      </w:r>
    </w:p>
    <w:p w14:paraId="27B37FA3" w14:textId="77777777" w:rsidR="005128A8" w:rsidRPr="005128A8" w:rsidRDefault="005128A8" w:rsidP="005128A8">
      <w:pPr>
        <w:rPr>
          <w:rFonts w:cstheme="minorHAnsi"/>
          <w:sz w:val="22"/>
          <w:szCs w:val="22"/>
        </w:rPr>
      </w:pPr>
      <w:r w:rsidRPr="005128A8">
        <w:rPr>
          <w:rFonts w:cstheme="minorHAnsi"/>
          <w:sz w:val="22"/>
          <w:szCs w:val="22"/>
        </w:rPr>
        <w:lastRenderedPageBreak/>
        <w:t>Should vary with stimulation or temperature. </w:t>
      </w:r>
    </w:p>
    <w:p w14:paraId="2C34626A" w14:textId="77777777" w:rsidR="005128A8" w:rsidRPr="005128A8" w:rsidRDefault="005128A8" w:rsidP="005128A8">
      <w:pPr>
        <w:rPr>
          <w:rFonts w:cstheme="minorHAnsi"/>
          <w:sz w:val="22"/>
          <w:szCs w:val="22"/>
        </w:rPr>
      </w:pPr>
      <w:r w:rsidRPr="005128A8">
        <w:rPr>
          <w:rFonts w:cstheme="minorHAnsi"/>
          <w:sz w:val="22"/>
          <w:szCs w:val="22"/>
        </w:rPr>
        <w:t xml:space="preserve">Usually associated with sepsis, fever, pain, </w:t>
      </w:r>
      <w:bookmarkStart w:id="17" w:name="_Int_1DtwEESO"/>
      <w:r w:rsidRPr="005128A8">
        <w:rPr>
          <w:rFonts w:cstheme="minorHAnsi"/>
          <w:sz w:val="22"/>
          <w:szCs w:val="22"/>
        </w:rPr>
        <w:t>hypovolaemia</w:t>
      </w:r>
      <w:bookmarkEnd w:id="17"/>
      <w:r w:rsidRPr="005128A8">
        <w:rPr>
          <w:rFonts w:cstheme="minorHAnsi"/>
          <w:sz w:val="22"/>
          <w:szCs w:val="22"/>
        </w:rPr>
        <w:t xml:space="preserve"> or anaemia. </w:t>
      </w:r>
    </w:p>
    <w:p w14:paraId="70B039F2" w14:textId="77777777" w:rsidR="005128A8" w:rsidRPr="005128A8" w:rsidRDefault="005128A8" w:rsidP="005128A8">
      <w:pPr>
        <w:rPr>
          <w:rFonts w:cstheme="minorHAnsi"/>
          <w:sz w:val="22"/>
          <w:szCs w:val="22"/>
        </w:rPr>
      </w:pPr>
      <w:r w:rsidRPr="005128A8">
        <w:rPr>
          <w:rFonts w:cstheme="minorHAnsi"/>
          <w:sz w:val="22"/>
          <w:szCs w:val="22"/>
        </w:rPr>
        <w:t>Investigation and treatment are aimed at managing the underlying cause. </w:t>
      </w:r>
    </w:p>
    <w:p w14:paraId="33ABF705" w14:textId="77777777" w:rsidR="005128A8" w:rsidRPr="005128A8" w:rsidRDefault="005128A8" w:rsidP="005128A8">
      <w:pPr>
        <w:keepNext/>
        <w:keepLines/>
        <w:spacing w:before="280" w:after="80" w:line="240" w:lineRule="auto"/>
        <w:outlineLvl w:val="1"/>
        <w:rPr>
          <w:rFonts w:asciiTheme="majorHAnsi" w:eastAsiaTheme="majorEastAsia" w:hAnsiTheme="majorHAnsi" w:cstheme="majorBidi"/>
          <w:b/>
          <w:bCs/>
          <w:sz w:val="26"/>
          <w:szCs w:val="26"/>
        </w:rPr>
      </w:pPr>
      <w:bookmarkStart w:id="18" w:name="_Toc167430902"/>
      <w:bookmarkStart w:id="19" w:name="_Toc180678641"/>
      <w:r w:rsidRPr="005128A8">
        <w:rPr>
          <w:rFonts w:asciiTheme="majorHAnsi" w:eastAsiaTheme="majorEastAsia" w:hAnsiTheme="majorHAnsi" w:cstheme="majorBidi"/>
          <w:b/>
          <w:bCs/>
          <w:sz w:val="26"/>
          <w:szCs w:val="26"/>
        </w:rPr>
        <w:t>Supraventricular tachycardia</w:t>
      </w:r>
      <w:bookmarkEnd w:id="18"/>
      <w:bookmarkEnd w:id="19"/>
      <w:r w:rsidRPr="005128A8">
        <w:rPr>
          <w:rFonts w:asciiTheme="majorHAnsi" w:eastAsiaTheme="majorEastAsia" w:hAnsiTheme="majorHAnsi" w:cstheme="majorBidi"/>
          <w:b/>
          <w:bCs/>
          <w:sz w:val="26"/>
          <w:szCs w:val="26"/>
        </w:rPr>
        <w:t> </w:t>
      </w:r>
    </w:p>
    <w:p w14:paraId="67304944" w14:textId="77777777" w:rsidR="005128A8" w:rsidRPr="005128A8" w:rsidRDefault="005128A8" w:rsidP="005128A8">
      <w:pPr>
        <w:rPr>
          <w:rFonts w:ascii="Arial" w:hAnsi="Arial" w:cs="Arial"/>
          <w:b/>
          <w:bCs/>
          <w:i/>
          <w:iCs/>
          <w:sz w:val="22"/>
          <w:szCs w:val="22"/>
        </w:rPr>
      </w:pPr>
      <w:r w:rsidRPr="005128A8">
        <w:rPr>
          <w:rFonts w:ascii="Arial" w:hAnsi="Arial" w:cs="Arial"/>
          <w:sz w:val="22"/>
          <w:szCs w:val="22"/>
        </w:rPr>
        <w:t>Most common spontaneous-onset arrhythmia in infancy.</w:t>
      </w:r>
      <w:r w:rsidRPr="005128A8">
        <w:rPr>
          <w:rFonts w:ascii="Arial" w:hAnsi="Arial" w:cs="Arial"/>
          <w:i/>
          <w:iCs/>
          <w:sz w:val="22"/>
          <w:szCs w:val="22"/>
        </w:rPr>
        <w:t> </w:t>
      </w:r>
    </w:p>
    <w:p w14:paraId="4277965C" w14:textId="77777777" w:rsidR="005128A8" w:rsidRPr="005128A8" w:rsidRDefault="005128A8" w:rsidP="005128A8">
      <w:pPr>
        <w:rPr>
          <w:rFonts w:ascii="Arial" w:hAnsi="Arial" w:cs="Arial"/>
          <w:b/>
          <w:bCs/>
          <w:i/>
          <w:iCs/>
          <w:sz w:val="22"/>
          <w:szCs w:val="22"/>
        </w:rPr>
      </w:pPr>
      <w:r w:rsidRPr="005128A8">
        <w:rPr>
          <w:rFonts w:ascii="Arial" w:hAnsi="Arial" w:cs="Arial"/>
          <w:sz w:val="22"/>
          <w:szCs w:val="22"/>
        </w:rPr>
        <w:t xml:space="preserve">Usually &gt; 240 bpm and up to 300 bpm, narrow QRS complex, </w:t>
      </w:r>
      <w:r w:rsidRPr="005128A8">
        <w:rPr>
          <w:rFonts w:ascii="Arial" w:hAnsi="Arial" w:cs="Arial"/>
          <w:i/>
          <w:iCs/>
          <w:sz w:val="22"/>
          <w:szCs w:val="22"/>
        </w:rPr>
        <w:t>p</w:t>
      </w:r>
      <w:r w:rsidRPr="005128A8">
        <w:rPr>
          <w:rFonts w:ascii="Arial" w:hAnsi="Arial" w:cs="Arial"/>
          <w:sz w:val="22"/>
          <w:szCs w:val="22"/>
        </w:rPr>
        <w:t xml:space="preserve"> waves may or may not be present, not upright in lead II, III and </w:t>
      </w:r>
      <w:proofErr w:type="spellStart"/>
      <w:r w:rsidRPr="005128A8">
        <w:rPr>
          <w:rFonts w:ascii="Arial" w:hAnsi="Arial" w:cs="Arial"/>
          <w:sz w:val="22"/>
          <w:szCs w:val="22"/>
        </w:rPr>
        <w:t>aVF</w:t>
      </w:r>
      <w:proofErr w:type="spellEnd"/>
      <w:r w:rsidRPr="005128A8">
        <w:rPr>
          <w:rFonts w:ascii="Arial" w:hAnsi="Arial" w:cs="Arial"/>
          <w:sz w:val="22"/>
          <w:szCs w:val="22"/>
        </w:rPr>
        <w:t>.</w:t>
      </w:r>
    </w:p>
    <w:p w14:paraId="00D02D67" w14:textId="77777777" w:rsidR="005128A8" w:rsidRPr="005128A8" w:rsidRDefault="005128A8" w:rsidP="005128A8">
      <w:pPr>
        <w:rPr>
          <w:rFonts w:ascii="Arial" w:hAnsi="Arial" w:cs="Arial"/>
          <w:b/>
          <w:bCs/>
          <w:i/>
          <w:iCs/>
          <w:sz w:val="22"/>
          <w:szCs w:val="22"/>
        </w:rPr>
      </w:pPr>
      <w:r w:rsidRPr="005128A8">
        <w:rPr>
          <w:rFonts w:ascii="Arial" w:hAnsi="Arial" w:cs="Arial"/>
          <w:sz w:val="22"/>
          <w:szCs w:val="22"/>
        </w:rPr>
        <w:t>Abrupt onset of tachycardia.</w:t>
      </w:r>
    </w:p>
    <w:p w14:paraId="4D6A840F" w14:textId="77777777" w:rsidR="005128A8" w:rsidRPr="005128A8" w:rsidRDefault="005128A8" w:rsidP="005128A8">
      <w:pPr>
        <w:rPr>
          <w:rFonts w:asciiTheme="majorHAnsi" w:hAnsiTheme="majorHAnsi" w:cstheme="majorHAnsi"/>
        </w:rPr>
      </w:pPr>
      <w:r w:rsidRPr="005128A8">
        <w:rPr>
          <w:rFonts w:asciiTheme="majorHAnsi" w:hAnsiTheme="majorHAnsi" w:cstheme="majorHAnsi"/>
          <w:noProof/>
        </w:rPr>
        <w:drawing>
          <wp:inline distT="0" distB="0" distL="0" distR="0" wp14:anchorId="6733C89E" wp14:editId="48A43588">
            <wp:extent cx="4529797" cy="2156283"/>
            <wp:effectExtent l="0" t="0" r="4445" b="3175"/>
            <wp:docPr id="2141607943" name="Picture 2" descr="ECG Rhythm showing typical 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G Rhythm showing typical SV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0758" cy="2171021"/>
                    </a:xfrm>
                    <a:prstGeom prst="rect">
                      <a:avLst/>
                    </a:prstGeom>
                    <a:noFill/>
                    <a:ln>
                      <a:noFill/>
                    </a:ln>
                  </pic:spPr>
                </pic:pic>
              </a:graphicData>
            </a:graphic>
          </wp:inline>
        </w:drawing>
      </w:r>
      <w:r w:rsidRPr="005128A8">
        <w:rPr>
          <w:rFonts w:asciiTheme="majorHAnsi" w:hAnsiTheme="majorHAnsi" w:cstheme="majorHAnsi"/>
        </w:rPr>
        <w:t> </w:t>
      </w:r>
    </w:p>
    <w:p w14:paraId="0A5923C6" w14:textId="77777777" w:rsidR="005128A8" w:rsidRPr="005128A8" w:rsidRDefault="005128A8" w:rsidP="005128A8">
      <w:pPr>
        <w:rPr>
          <w:rFonts w:ascii="Arial" w:hAnsi="Arial" w:cs="Arial"/>
          <w:sz w:val="22"/>
          <w:szCs w:val="22"/>
          <w:vertAlign w:val="superscript"/>
        </w:rPr>
      </w:pPr>
      <w:r w:rsidRPr="005128A8">
        <w:rPr>
          <w:rFonts w:ascii="Arial" w:hAnsi="Arial" w:cs="Arial"/>
          <w:sz w:val="22"/>
          <w:szCs w:val="22"/>
        </w:rPr>
        <w:t>The most common mechanism of SVT in neonates is a re-entry atrioventricular SVT (AVRT) with the existence of an accessory pathway to allow retrograde transmission of the atrial contraction in addition to its usual transmission via the bundle of His.</w:t>
      </w:r>
      <w:r w:rsidRPr="005128A8">
        <w:rPr>
          <w:rFonts w:ascii="Arial" w:hAnsi="Arial" w:cs="Arial"/>
          <w:sz w:val="22"/>
          <w:szCs w:val="22"/>
          <w:vertAlign w:val="superscript"/>
        </w:rPr>
        <w:t>1</w:t>
      </w:r>
    </w:p>
    <w:p w14:paraId="18BE0639" w14:textId="77777777" w:rsidR="005128A8" w:rsidRPr="005128A8" w:rsidRDefault="005128A8" w:rsidP="005128A8">
      <w:pPr>
        <w:rPr>
          <w:rFonts w:asciiTheme="majorHAnsi" w:hAnsiTheme="majorHAnsi" w:cstheme="majorBidi"/>
          <w:vertAlign w:val="superscript"/>
        </w:rPr>
      </w:pPr>
    </w:p>
    <w:p w14:paraId="4D018163" w14:textId="77777777" w:rsidR="005128A8" w:rsidRPr="005128A8" w:rsidRDefault="005128A8" w:rsidP="005128A8">
      <w:pPr>
        <w:keepNext/>
        <w:keepLines/>
        <w:suppressAutoHyphens/>
        <w:spacing w:before="0" w:after="320" w:line="240" w:lineRule="auto"/>
        <w:outlineLvl w:val="0"/>
        <w:rPr>
          <w:rFonts w:ascii="Arial" w:eastAsiaTheme="majorEastAsia" w:hAnsi="Arial" w:cstheme="majorHAnsi"/>
          <w:b/>
          <w:bCs/>
          <w:color w:val="007586" w:themeColor="text2"/>
          <w:sz w:val="44"/>
          <w:szCs w:val="32"/>
        </w:rPr>
      </w:pPr>
      <w:bookmarkStart w:id="20" w:name="_Toc167430903"/>
      <w:bookmarkStart w:id="21" w:name="_Toc180678642"/>
      <w:r w:rsidRPr="005128A8">
        <w:rPr>
          <w:rFonts w:ascii="Arial" w:eastAsiaTheme="majorEastAsia" w:hAnsi="Arial" w:cstheme="majorHAnsi"/>
          <w:b/>
          <w:bCs/>
          <w:color w:val="007586" w:themeColor="text2"/>
          <w:sz w:val="44"/>
          <w:szCs w:val="32"/>
        </w:rPr>
        <w:t>SVT management</w:t>
      </w:r>
      <w:bookmarkEnd w:id="20"/>
      <w:bookmarkEnd w:id="21"/>
      <w:r w:rsidRPr="005128A8">
        <w:rPr>
          <w:rFonts w:ascii="Arial" w:eastAsiaTheme="majorEastAsia" w:hAnsi="Arial" w:cstheme="majorHAnsi"/>
          <w:b/>
          <w:bCs/>
          <w:color w:val="007586" w:themeColor="text2"/>
          <w:sz w:val="44"/>
          <w:szCs w:val="32"/>
        </w:rPr>
        <w:t> </w:t>
      </w:r>
    </w:p>
    <w:p w14:paraId="4DCD9425" w14:textId="77777777" w:rsidR="005128A8" w:rsidRPr="005128A8" w:rsidRDefault="005128A8" w:rsidP="005128A8">
      <w:pPr>
        <w:keepNext/>
        <w:keepLines/>
        <w:spacing w:before="280" w:after="80" w:line="240" w:lineRule="auto"/>
        <w:outlineLvl w:val="1"/>
        <w:rPr>
          <w:rFonts w:asciiTheme="majorHAnsi" w:eastAsiaTheme="majorEastAsia" w:hAnsiTheme="majorHAnsi" w:cstheme="majorBidi"/>
          <w:b/>
          <w:bCs/>
          <w:sz w:val="26"/>
          <w:szCs w:val="26"/>
        </w:rPr>
      </w:pPr>
      <w:bookmarkStart w:id="22" w:name="_Toc167430904"/>
      <w:bookmarkStart w:id="23" w:name="_Toc180678643"/>
      <w:r w:rsidRPr="005128A8">
        <w:rPr>
          <w:rFonts w:asciiTheme="majorHAnsi" w:eastAsiaTheme="majorEastAsia" w:hAnsiTheme="majorHAnsi" w:cstheme="majorBidi"/>
          <w:b/>
          <w:bCs/>
          <w:sz w:val="26"/>
          <w:szCs w:val="26"/>
        </w:rPr>
        <w:t>Vagal manoeuvres</w:t>
      </w:r>
      <w:bookmarkEnd w:id="22"/>
      <w:bookmarkEnd w:id="23"/>
      <w:r w:rsidRPr="005128A8">
        <w:rPr>
          <w:rFonts w:asciiTheme="majorHAnsi" w:eastAsiaTheme="majorEastAsia" w:hAnsiTheme="majorHAnsi" w:cstheme="majorBidi"/>
          <w:b/>
          <w:bCs/>
          <w:sz w:val="26"/>
          <w:szCs w:val="26"/>
        </w:rPr>
        <w:t> </w:t>
      </w:r>
    </w:p>
    <w:p w14:paraId="62B93FD5" w14:textId="77777777" w:rsidR="005128A8" w:rsidRPr="005128A8" w:rsidRDefault="005128A8" w:rsidP="005128A8">
      <w:pPr>
        <w:rPr>
          <w:rFonts w:cstheme="minorHAnsi"/>
          <w:sz w:val="22"/>
          <w:szCs w:val="22"/>
        </w:rPr>
      </w:pPr>
      <w:r w:rsidRPr="005128A8">
        <w:rPr>
          <w:rFonts w:cstheme="minorHAnsi"/>
          <w:sz w:val="22"/>
          <w:szCs w:val="22"/>
        </w:rPr>
        <w:t xml:space="preserve">In </w:t>
      </w:r>
      <w:proofErr w:type="spellStart"/>
      <w:r w:rsidRPr="005128A8">
        <w:rPr>
          <w:rFonts w:cstheme="minorHAnsi"/>
          <w:sz w:val="22"/>
          <w:szCs w:val="22"/>
        </w:rPr>
        <w:t>haemodynamically</w:t>
      </w:r>
      <w:proofErr w:type="spellEnd"/>
      <w:r w:rsidRPr="005128A8">
        <w:rPr>
          <w:rFonts w:cstheme="minorHAnsi"/>
          <w:sz w:val="22"/>
          <w:szCs w:val="22"/>
        </w:rPr>
        <w:t xml:space="preserve"> stable patients, vagal stimulation should be attempted initially.  </w:t>
      </w:r>
    </w:p>
    <w:p w14:paraId="77D2B9E6" w14:textId="77777777" w:rsidR="005128A8" w:rsidRPr="005128A8" w:rsidRDefault="005128A8" w:rsidP="005128A8">
      <w:pPr>
        <w:rPr>
          <w:rFonts w:cstheme="minorHAnsi"/>
          <w:sz w:val="22"/>
          <w:szCs w:val="22"/>
        </w:rPr>
      </w:pPr>
      <w:r w:rsidRPr="005128A8">
        <w:rPr>
          <w:rFonts w:cstheme="minorHAnsi"/>
          <w:sz w:val="22"/>
          <w:szCs w:val="22"/>
        </w:rPr>
        <w:t>ECG monitoring should continue throughout these attempts. </w:t>
      </w:r>
    </w:p>
    <w:p w14:paraId="6A329F7E" w14:textId="77777777" w:rsidR="005128A8" w:rsidRPr="005128A8" w:rsidRDefault="005128A8" w:rsidP="005128A8">
      <w:pPr>
        <w:rPr>
          <w:rFonts w:cstheme="minorHAnsi"/>
          <w:sz w:val="22"/>
          <w:szCs w:val="22"/>
        </w:rPr>
      </w:pPr>
      <w:r w:rsidRPr="005128A8">
        <w:rPr>
          <w:rFonts w:cstheme="minorHAnsi"/>
          <w:sz w:val="22"/>
          <w:szCs w:val="22"/>
        </w:rPr>
        <w:t>This can be achieved by applying a plastic bag filled with ice and water to the face for 10 seconds. Inducing a gag by oropharyngeal suctioning or with a spatula may also be attempted if the resources to do so are more immediately available. </w:t>
      </w:r>
    </w:p>
    <w:p w14:paraId="331D9731" w14:textId="77777777" w:rsidR="005128A8" w:rsidRPr="005128A8" w:rsidRDefault="005128A8" w:rsidP="005128A8">
      <w:pPr>
        <w:rPr>
          <w:rFonts w:cstheme="minorHAnsi"/>
          <w:sz w:val="22"/>
          <w:szCs w:val="22"/>
        </w:rPr>
      </w:pPr>
      <w:r w:rsidRPr="005128A8">
        <w:rPr>
          <w:rFonts w:cstheme="minorHAnsi"/>
          <w:b/>
          <w:bCs/>
          <w:i/>
          <w:iCs/>
          <w:sz w:val="22"/>
          <w:szCs w:val="22"/>
        </w:rPr>
        <w:t>Do not apply pressure to the eyeballs as this can result in retinal detachment.</w:t>
      </w:r>
    </w:p>
    <w:p w14:paraId="113DF44B" w14:textId="77777777" w:rsidR="005128A8" w:rsidRPr="005128A8" w:rsidRDefault="005128A8" w:rsidP="005128A8">
      <w:pPr>
        <w:keepNext/>
        <w:keepLines/>
        <w:spacing w:before="280" w:after="80" w:line="240" w:lineRule="auto"/>
        <w:outlineLvl w:val="1"/>
        <w:rPr>
          <w:rFonts w:asciiTheme="majorHAnsi" w:eastAsiaTheme="majorEastAsia" w:hAnsiTheme="majorHAnsi" w:cstheme="majorBidi"/>
          <w:b/>
          <w:bCs/>
          <w:sz w:val="26"/>
          <w:szCs w:val="26"/>
        </w:rPr>
      </w:pPr>
      <w:bookmarkStart w:id="24" w:name="_Toc167430905"/>
      <w:bookmarkStart w:id="25" w:name="_Toc180678644"/>
      <w:r w:rsidRPr="005128A8">
        <w:rPr>
          <w:rFonts w:asciiTheme="majorHAnsi" w:eastAsiaTheme="majorEastAsia" w:hAnsiTheme="majorHAnsi" w:cstheme="majorBidi"/>
          <w:b/>
          <w:bCs/>
          <w:sz w:val="26"/>
          <w:szCs w:val="26"/>
        </w:rPr>
        <w:lastRenderedPageBreak/>
        <w:t>Adenosine</w:t>
      </w:r>
      <w:bookmarkEnd w:id="24"/>
      <w:bookmarkEnd w:id="25"/>
      <w:r w:rsidRPr="005128A8">
        <w:rPr>
          <w:rFonts w:asciiTheme="majorHAnsi" w:eastAsiaTheme="majorEastAsia" w:hAnsiTheme="majorHAnsi" w:cstheme="majorBidi"/>
          <w:b/>
          <w:bCs/>
          <w:sz w:val="26"/>
          <w:szCs w:val="26"/>
        </w:rPr>
        <w:t> </w:t>
      </w:r>
    </w:p>
    <w:p w14:paraId="10D18B49" w14:textId="77777777" w:rsidR="005128A8" w:rsidRPr="005128A8" w:rsidRDefault="005128A8" w:rsidP="005128A8">
      <w:pPr>
        <w:rPr>
          <w:rFonts w:ascii="Arial" w:hAnsi="Arial" w:cs="Arial"/>
          <w:sz w:val="22"/>
          <w:szCs w:val="22"/>
          <w:vertAlign w:val="superscript"/>
        </w:rPr>
      </w:pPr>
      <w:r w:rsidRPr="005128A8">
        <w:rPr>
          <w:rFonts w:ascii="Arial" w:hAnsi="Arial" w:cs="Arial"/>
          <w:sz w:val="22"/>
          <w:szCs w:val="22"/>
        </w:rPr>
        <w:t>Is the preferred first-line medication for treatment of neonates with SVT with a palpable pulse. </w:t>
      </w:r>
      <w:r w:rsidRPr="005128A8">
        <w:rPr>
          <w:rFonts w:ascii="Arial" w:hAnsi="Arial" w:cs="Arial"/>
          <w:sz w:val="22"/>
          <w:szCs w:val="22"/>
          <w:vertAlign w:val="superscript"/>
        </w:rPr>
        <w:t>2,3,4</w:t>
      </w:r>
    </w:p>
    <w:p w14:paraId="51D91F2C" w14:textId="77777777" w:rsidR="005128A8" w:rsidRPr="005128A8" w:rsidRDefault="005128A8" w:rsidP="005128A8">
      <w:pPr>
        <w:rPr>
          <w:rFonts w:ascii="Arial" w:hAnsi="Arial" w:cs="Arial"/>
          <w:sz w:val="22"/>
          <w:szCs w:val="22"/>
        </w:rPr>
      </w:pPr>
      <w:r w:rsidRPr="005128A8">
        <w:rPr>
          <w:rFonts w:ascii="Arial" w:hAnsi="Arial" w:cs="Arial"/>
          <w:sz w:val="22"/>
          <w:szCs w:val="22"/>
        </w:rPr>
        <w:t>It has a very short half-life and must be given rapidly via a cannula in a large bore vein or via an IO followed by a rapid flush of 5mL 0.9% normal saline. The antecubital vein is the preferred site with a 3-way tap attached to for administration of adenosine via one port and flush via the other. </w:t>
      </w:r>
    </w:p>
    <w:p w14:paraId="118DC8E8" w14:textId="77777777" w:rsidR="005128A8" w:rsidRPr="005128A8" w:rsidRDefault="005128A8" w:rsidP="001D1AC4">
      <w:pPr>
        <w:pStyle w:val="SCVbullet1"/>
      </w:pPr>
      <w:r w:rsidRPr="005128A8">
        <w:t>Initial dose: 100 mcg/kg </w:t>
      </w:r>
    </w:p>
    <w:p w14:paraId="076131AB" w14:textId="77777777" w:rsidR="005128A8" w:rsidRPr="005128A8" w:rsidRDefault="005128A8" w:rsidP="001D1AC4">
      <w:pPr>
        <w:pStyle w:val="SCVbullet1"/>
      </w:pPr>
      <w:r w:rsidRPr="005128A8">
        <w:t xml:space="preserve">Increase in increments of 100 mcg/kg every 2–3 minutes to a maximum of 300 mcg/kg until cardioversion is achieved </w:t>
      </w:r>
      <w:r w:rsidRPr="005128A8">
        <w:rPr>
          <w:rFonts w:eastAsia="Calibri"/>
        </w:rPr>
        <w:t>(a short period of cardioversion with re-starting of the SVT is also a cardioversion and increase in dose is not helpful in this case).</w:t>
      </w:r>
    </w:p>
    <w:p w14:paraId="36BB283E" w14:textId="77777777" w:rsidR="005128A8" w:rsidRPr="005128A8" w:rsidRDefault="005128A8" w:rsidP="001D1AC4">
      <w:pPr>
        <w:pStyle w:val="SCVbullet1"/>
      </w:pPr>
      <w:r w:rsidRPr="005128A8">
        <w:t>If patient remains in SVT seek further cardiology/PIPER advice following which doses of up to 500mcg/kg may be given. </w:t>
      </w:r>
    </w:p>
    <w:p w14:paraId="45039210" w14:textId="77777777" w:rsidR="005128A8" w:rsidRPr="005128A8" w:rsidRDefault="005128A8" w:rsidP="005128A8">
      <w:pPr>
        <w:rPr>
          <w:rFonts w:ascii="Arial" w:hAnsi="Arial" w:cs="Arial"/>
          <w:sz w:val="22"/>
          <w:szCs w:val="22"/>
        </w:rPr>
      </w:pPr>
      <w:r w:rsidRPr="005128A8">
        <w:rPr>
          <w:rFonts w:ascii="Arial" w:hAnsi="Arial" w:cs="Arial"/>
          <w:sz w:val="22"/>
          <w:szCs w:val="22"/>
        </w:rPr>
        <w:t>Adenosine administration should always be done with ECG capture on paper or an electronic recording system.</w:t>
      </w:r>
    </w:p>
    <w:p w14:paraId="35074ADA" w14:textId="77777777" w:rsidR="005128A8" w:rsidRPr="005128A8" w:rsidRDefault="005128A8" w:rsidP="005128A8">
      <w:pPr>
        <w:rPr>
          <w:rFonts w:ascii="Arial" w:hAnsi="Arial" w:cs="Arial"/>
          <w:sz w:val="22"/>
          <w:szCs w:val="22"/>
        </w:rPr>
      </w:pPr>
      <w:r w:rsidRPr="005128A8">
        <w:rPr>
          <w:rFonts w:ascii="Arial" w:hAnsi="Arial" w:cs="Arial"/>
          <w:sz w:val="22"/>
          <w:szCs w:val="22"/>
        </w:rPr>
        <w:t>Adenosine works by temporarily blocking the AV node. A brief pause will be seen on ECG before return of sinus rhythm. If this pause is not seen, and sinus rhythm is not achieved, SVT due to a re-entrant atrioventricular pathway is much less likely to be the cause of the observed tachyarrhythmia. </w:t>
      </w:r>
    </w:p>
    <w:p w14:paraId="73CF5B45" w14:textId="77777777" w:rsidR="005128A8" w:rsidRPr="005128A8" w:rsidRDefault="005128A8" w:rsidP="005128A8">
      <w:pPr>
        <w:rPr>
          <w:rFonts w:ascii="Arial" w:hAnsi="Arial" w:cs="Arial"/>
          <w:sz w:val="22"/>
          <w:szCs w:val="22"/>
        </w:rPr>
      </w:pPr>
      <w:r w:rsidRPr="005128A8">
        <w:rPr>
          <w:rFonts w:ascii="Arial" w:hAnsi="Arial" w:cs="Arial"/>
          <w:sz w:val="22"/>
          <w:szCs w:val="22"/>
        </w:rPr>
        <w:t>The only contraindication to adenosine is adenosine-deaminase deficiency, a rare form of severe combined immune deficiency, with a worldwide incidence of 1:200,000 to 1:1000,000. </w:t>
      </w:r>
    </w:p>
    <w:p w14:paraId="74ED4A3E" w14:textId="77777777" w:rsidR="005128A8" w:rsidRPr="005128A8" w:rsidRDefault="005128A8" w:rsidP="005128A8">
      <w:pPr>
        <w:keepNext/>
        <w:keepLines/>
        <w:spacing w:before="280" w:after="80" w:line="240" w:lineRule="auto"/>
        <w:outlineLvl w:val="1"/>
        <w:rPr>
          <w:rFonts w:asciiTheme="majorHAnsi" w:eastAsiaTheme="majorEastAsia" w:hAnsiTheme="majorHAnsi" w:cstheme="majorBidi"/>
          <w:b/>
          <w:bCs/>
          <w:sz w:val="26"/>
          <w:szCs w:val="26"/>
        </w:rPr>
      </w:pPr>
      <w:bookmarkStart w:id="26" w:name="_Toc167430906"/>
      <w:bookmarkStart w:id="27" w:name="_Toc180678645"/>
      <w:r w:rsidRPr="005128A8">
        <w:rPr>
          <w:rFonts w:asciiTheme="majorHAnsi" w:eastAsiaTheme="majorEastAsia" w:hAnsiTheme="majorHAnsi" w:cstheme="majorBidi"/>
          <w:b/>
          <w:bCs/>
          <w:sz w:val="26"/>
          <w:szCs w:val="26"/>
        </w:rPr>
        <w:t>Synchronised cardioversion</w:t>
      </w:r>
      <w:bookmarkEnd w:id="26"/>
      <w:bookmarkEnd w:id="27"/>
      <w:r w:rsidRPr="005128A8">
        <w:rPr>
          <w:rFonts w:asciiTheme="majorHAnsi" w:eastAsiaTheme="majorEastAsia" w:hAnsiTheme="majorHAnsi" w:cstheme="majorBidi"/>
          <w:b/>
          <w:bCs/>
          <w:sz w:val="26"/>
          <w:szCs w:val="26"/>
        </w:rPr>
        <w:t> </w:t>
      </w:r>
    </w:p>
    <w:p w14:paraId="4E46272E" w14:textId="77777777" w:rsidR="005128A8" w:rsidRPr="005128A8" w:rsidRDefault="005128A8" w:rsidP="005128A8">
      <w:pPr>
        <w:rPr>
          <w:rFonts w:cstheme="minorHAnsi"/>
          <w:sz w:val="22"/>
          <w:szCs w:val="22"/>
        </w:rPr>
      </w:pPr>
      <w:r w:rsidRPr="005128A8">
        <w:rPr>
          <w:rFonts w:cstheme="minorHAnsi"/>
          <w:sz w:val="22"/>
          <w:szCs w:val="22"/>
        </w:rPr>
        <w:t xml:space="preserve">If the patient is profoundly hypotensive or pulseless and/or IV/IO access cannot be obtained rapidly, emergency synchronised cardioversion should be </w:t>
      </w:r>
      <w:proofErr w:type="gramStart"/>
      <w:r w:rsidRPr="005128A8">
        <w:rPr>
          <w:rFonts w:cstheme="minorHAnsi"/>
          <w:sz w:val="22"/>
          <w:szCs w:val="22"/>
        </w:rPr>
        <w:t>first-line</w:t>
      </w:r>
      <w:proofErr w:type="gramEnd"/>
      <w:r w:rsidRPr="005128A8">
        <w:rPr>
          <w:rFonts w:cstheme="minorHAnsi"/>
          <w:sz w:val="22"/>
          <w:szCs w:val="22"/>
        </w:rPr>
        <w:t xml:space="preserve"> management</w:t>
      </w:r>
      <w:r w:rsidRPr="005128A8">
        <w:rPr>
          <w:rFonts w:cstheme="minorHAnsi"/>
          <w:sz w:val="22"/>
          <w:szCs w:val="22"/>
          <w:vertAlign w:val="superscript"/>
        </w:rPr>
        <w:t>2</w:t>
      </w:r>
      <w:r w:rsidRPr="005128A8">
        <w:rPr>
          <w:rFonts w:cstheme="minorHAnsi"/>
          <w:sz w:val="22"/>
          <w:szCs w:val="22"/>
        </w:rPr>
        <w:t xml:space="preserve"> and performed in consultation with PIPER and Cardiology. </w:t>
      </w:r>
    </w:p>
    <w:p w14:paraId="7459F6E2" w14:textId="77777777" w:rsidR="005128A8" w:rsidRPr="005128A8" w:rsidRDefault="005128A8" w:rsidP="005128A8">
      <w:pPr>
        <w:rPr>
          <w:rFonts w:cstheme="minorHAnsi"/>
          <w:sz w:val="22"/>
          <w:szCs w:val="22"/>
          <w:vertAlign w:val="superscript"/>
        </w:rPr>
      </w:pPr>
      <w:r w:rsidRPr="005128A8">
        <w:rPr>
          <w:rFonts w:cstheme="minorHAnsi"/>
          <w:sz w:val="22"/>
          <w:szCs w:val="22"/>
        </w:rPr>
        <w:t xml:space="preserve">Synchronised cardioversion is also performed electively if the patient remains </w:t>
      </w:r>
      <w:proofErr w:type="spellStart"/>
      <w:r w:rsidRPr="005128A8">
        <w:rPr>
          <w:rFonts w:cstheme="minorHAnsi"/>
          <w:sz w:val="22"/>
          <w:szCs w:val="22"/>
        </w:rPr>
        <w:t>cardiovascularly</w:t>
      </w:r>
      <w:proofErr w:type="spellEnd"/>
      <w:r w:rsidRPr="005128A8">
        <w:rPr>
          <w:rFonts w:cstheme="minorHAnsi"/>
          <w:sz w:val="22"/>
          <w:szCs w:val="22"/>
        </w:rPr>
        <w:t xml:space="preserve"> stable but reversion to sinus arrythmia has not occurred after maximal dose of adenosine.</w:t>
      </w:r>
      <w:r w:rsidRPr="005128A8">
        <w:rPr>
          <w:rFonts w:cstheme="minorHAnsi"/>
          <w:sz w:val="22"/>
          <w:szCs w:val="22"/>
          <w:vertAlign w:val="superscript"/>
        </w:rPr>
        <w:t>2</w:t>
      </w:r>
    </w:p>
    <w:p w14:paraId="3A6140E0" w14:textId="77777777" w:rsidR="005128A8" w:rsidRPr="005128A8" w:rsidRDefault="005128A8" w:rsidP="005128A8">
      <w:pPr>
        <w:keepNext/>
        <w:keepLines/>
        <w:spacing w:before="280" w:after="80" w:line="240" w:lineRule="auto"/>
        <w:outlineLvl w:val="1"/>
        <w:rPr>
          <w:rFonts w:asciiTheme="majorHAnsi" w:eastAsiaTheme="majorEastAsia" w:hAnsiTheme="majorHAnsi" w:cstheme="majorBidi"/>
          <w:b/>
          <w:bCs/>
          <w:sz w:val="26"/>
          <w:szCs w:val="26"/>
        </w:rPr>
      </w:pPr>
      <w:bookmarkStart w:id="28" w:name="_Toc167430907"/>
      <w:bookmarkStart w:id="29" w:name="_Toc180678646"/>
      <w:r w:rsidRPr="005128A8">
        <w:rPr>
          <w:rFonts w:asciiTheme="majorHAnsi" w:eastAsiaTheme="majorEastAsia" w:hAnsiTheme="majorHAnsi" w:cstheme="majorBidi"/>
          <w:b/>
          <w:bCs/>
          <w:sz w:val="26"/>
          <w:szCs w:val="26"/>
        </w:rPr>
        <w:t>Other antiarrhythmics</w:t>
      </w:r>
      <w:bookmarkEnd w:id="28"/>
      <w:bookmarkEnd w:id="29"/>
    </w:p>
    <w:p w14:paraId="4002A61F" w14:textId="77777777" w:rsidR="005128A8" w:rsidRPr="005128A8" w:rsidRDefault="005128A8" w:rsidP="005128A8">
      <w:pPr>
        <w:rPr>
          <w:rFonts w:cstheme="minorHAnsi"/>
          <w:sz w:val="22"/>
          <w:szCs w:val="22"/>
        </w:rPr>
      </w:pPr>
      <w:r w:rsidRPr="005128A8">
        <w:rPr>
          <w:rFonts w:cstheme="minorHAnsi"/>
          <w:sz w:val="22"/>
          <w:szCs w:val="22"/>
        </w:rPr>
        <w:t>Esmolol may be given for refractory SVT after further Cardiology/PIPER consultation.</w:t>
      </w:r>
      <w:r w:rsidRPr="005128A8">
        <w:rPr>
          <w:rFonts w:cstheme="minorHAnsi"/>
          <w:sz w:val="22"/>
          <w:szCs w:val="22"/>
          <w:vertAlign w:val="superscript"/>
        </w:rPr>
        <w:t>4</w:t>
      </w:r>
      <w:r w:rsidRPr="005128A8">
        <w:rPr>
          <w:rFonts w:cstheme="minorHAnsi"/>
          <w:sz w:val="22"/>
          <w:szCs w:val="22"/>
        </w:rPr>
        <w:t xml:space="preserve"> It is given by a slow IV infusion with careful haemodynamic monitoring with an initial loading dose of 100–500mcg/kg over 1–2 minutes; followed by an infusion at 25–100 mcg/kg/min. This can be titrated to response in increments of 25–50 mcg/kg/min allowing at least 5 minutes between dose adjustments to assess for response. Maximum dose is 500–1000 mcg/kg/min.</w:t>
      </w:r>
    </w:p>
    <w:p w14:paraId="40ABB772" w14:textId="77777777" w:rsidR="005128A8" w:rsidRPr="005128A8" w:rsidRDefault="005128A8" w:rsidP="005128A8">
      <w:pPr>
        <w:rPr>
          <w:rFonts w:cstheme="minorHAnsi"/>
          <w:b/>
          <w:bCs/>
          <w:sz w:val="22"/>
          <w:szCs w:val="22"/>
        </w:rPr>
      </w:pPr>
      <w:r w:rsidRPr="005128A8">
        <w:rPr>
          <w:rFonts w:cstheme="minorHAnsi"/>
          <w:b/>
          <w:bCs/>
          <w:sz w:val="22"/>
          <w:szCs w:val="22"/>
        </w:rPr>
        <w:t>Verapamil must NEVER be given to neonates due to risk of profound hypotension and death.</w:t>
      </w:r>
    </w:p>
    <w:p w14:paraId="16A9757F" w14:textId="77777777" w:rsidR="005128A8" w:rsidRPr="005128A8" w:rsidRDefault="005128A8" w:rsidP="005128A8">
      <w:pPr>
        <w:suppressAutoHyphens/>
        <w:spacing w:before="240" w:after="320" w:line="240" w:lineRule="auto"/>
        <w:outlineLvl w:val="0"/>
        <w:rPr>
          <w:rFonts w:ascii="Arial" w:eastAsiaTheme="majorEastAsia" w:hAnsi="Arial" w:cstheme="majorHAnsi"/>
          <w:b/>
          <w:bCs/>
          <w:color w:val="007586" w:themeColor="text2"/>
          <w:sz w:val="44"/>
          <w:szCs w:val="32"/>
        </w:rPr>
      </w:pPr>
      <w:bookmarkStart w:id="30" w:name="_Toc167430908"/>
      <w:bookmarkStart w:id="31" w:name="_Toc180678647"/>
      <w:r w:rsidRPr="005128A8">
        <w:rPr>
          <w:rFonts w:ascii="Arial" w:eastAsiaTheme="majorEastAsia" w:hAnsi="Arial" w:cstheme="majorHAnsi"/>
          <w:b/>
          <w:bCs/>
          <w:color w:val="007586" w:themeColor="text2"/>
          <w:sz w:val="44"/>
          <w:szCs w:val="32"/>
        </w:rPr>
        <w:t>Wide complex SVT</w:t>
      </w:r>
      <w:bookmarkEnd w:id="30"/>
      <w:bookmarkEnd w:id="31"/>
      <w:r w:rsidRPr="005128A8">
        <w:rPr>
          <w:rFonts w:ascii="Arial" w:eastAsiaTheme="majorEastAsia" w:hAnsi="Arial" w:cstheme="majorHAnsi"/>
          <w:b/>
          <w:bCs/>
          <w:color w:val="007586" w:themeColor="text2"/>
          <w:sz w:val="44"/>
          <w:szCs w:val="32"/>
        </w:rPr>
        <w:t> </w:t>
      </w:r>
    </w:p>
    <w:p w14:paraId="7E0D3DE2" w14:textId="77777777" w:rsidR="005128A8" w:rsidRPr="005128A8" w:rsidRDefault="005128A8" w:rsidP="005128A8">
      <w:pPr>
        <w:rPr>
          <w:sz w:val="22"/>
          <w:szCs w:val="22"/>
        </w:rPr>
      </w:pPr>
      <w:r w:rsidRPr="005128A8">
        <w:rPr>
          <w:sz w:val="22"/>
          <w:szCs w:val="22"/>
        </w:rPr>
        <w:t>Can be caused by an aberrant conduction (bundle branch block) or conduction through a pathway (antidromic AVRT) or ventricular tachycardia (VT).  </w:t>
      </w:r>
    </w:p>
    <w:p w14:paraId="5D0C0282" w14:textId="77777777" w:rsidR="005128A8" w:rsidRPr="005128A8" w:rsidRDefault="005128A8" w:rsidP="005128A8">
      <w:pPr>
        <w:rPr>
          <w:sz w:val="22"/>
          <w:szCs w:val="22"/>
        </w:rPr>
      </w:pPr>
      <w:r w:rsidRPr="005128A8">
        <w:rPr>
          <w:sz w:val="22"/>
          <w:szCs w:val="22"/>
        </w:rPr>
        <w:lastRenderedPageBreak/>
        <w:t>If pulses and blood pressure are normal, treatment as per SVT can be instituted.</w:t>
      </w:r>
      <w:r w:rsidRPr="005128A8">
        <w:rPr>
          <w:sz w:val="22"/>
          <w:szCs w:val="22"/>
          <w:vertAlign w:val="superscript"/>
        </w:rPr>
        <w:t>2</w:t>
      </w:r>
    </w:p>
    <w:p w14:paraId="30C9155C" w14:textId="77777777" w:rsidR="005128A8" w:rsidRPr="005128A8" w:rsidRDefault="005128A8" w:rsidP="005128A8">
      <w:pPr>
        <w:rPr>
          <w:sz w:val="22"/>
          <w:szCs w:val="22"/>
        </w:rPr>
      </w:pPr>
      <w:r w:rsidRPr="005128A8">
        <w:rPr>
          <w:sz w:val="22"/>
          <w:szCs w:val="22"/>
        </w:rPr>
        <w:t>If pulses are present but there is hypotension or inadequate systemic circulation, treatment should proceed as per VT with synchronised cardioversion.</w:t>
      </w:r>
      <w:r w:rsidRPr="005128A8">
        <w:rPr>
          <w:sz w:val="22"/>
          <w:szCs w:val="22"/>
          <w:vertAlign w:val="superscript"/>
        </w:rPr>
        <w:t>2</w:t>
      </w:r>
    </w:p>
    <w:p w14:paraId="2D4545FC" w14:textId="77777777" w:rsidR="005128A8" w:rsidRPr="005128A8" w:rsidRDefault="005128A8" w:rsidP="005128A8">
      <w:pPr>
        <w:rPr>
          <w:sz w:val="22"/>
          <w:szCs w:val="22"/>
          <w:vertAlign w:val="superscript"/>
        </w:rPr>
      </w:pPr>
      <w:r w:rsidRPr="005128A8">
        <w:rPr>
          <w:sz w:val="22"/>
          <w:szCs w:val="22"/>
        </w:rPr>
        <w:t>If pulses are absent, the rhythm should be managed as pulseless VT and managed with continuous CPR and defibrillation at doses of 4 J/kg.</w:t>
      </w:r>
      <w:r w:rsidRPr="005128A8">
        <w:rPr>
          <w:sz w:val="22"/>
          <w:szCs w:val="22"/>
          <w:vertAlign w:val="superscript"/>
        </w:rPr>
        <w:t>2</w:t>
      </w:r>
    </w:p>
    <w:p w14:paraId="559AAD09" w14:textId="77777777" w:rsidR="005128A8" w:rsidRPr="005128A8" w:rsidRDefault="005128A8" w:rsidP="005128A8"/>
    <w:p w14:paraId="29ED1FF7" w14:textId="77777777" w:rsidR="005128A8" w:rsidRPr="005128A8" w:rsidRDefault="005128A8" w:rsidP="005128A8">
      <w:pPr>
        <w:keepNext/>
        <w:keepLines/>
        <w:suppressAutoHyphens/>
        <w:spacing w:before="0" w:after="320" w:line="240" w:lineRule="auto"/>
        <w:outlineLvl w:val="0"/>
        <w:rPr>
          <w:rFonts w:ascii="Arial" w:eastAsiaTheme="majorEastAsia" w:hAnsi="Arial" w:cstheme="majorBidi"/>
          <w:b/>
          <w:bCs/>
          <w:color w:val="007586" w:themeColor="text2"/>
          <w:sz w:val="44"/>
          <w:szCs w:val="32"/>
        </w:rPr>
      </w:pPr>
      <w:bookmarkStart w:id="32" w:name="_Toc167430909"/>
      <w:bookmarkStart w:id="33" w:name="_Toc180678648"/>
      <w:r w:rsidRPr="005128A8">
        <w:rPr>
          <w:rFonts w:ascii="Arial" w:eastAsiaTheme="majorEastAsia" w:hAnsi="Arial" w:cstheme="majorBidi"/>
          <w:b/>
          <w:bCs/>
          <w:color w:val="007586" w:themeColor="text2"/>
          <w:sz w:val="44"/>
          <w:szCs w:val="32"/>
        </w:rPr>
        <w:t>Ventricular</w:t>
      </w:r>
      <w:r w:rsidRPr="005128A8">
        <w:rPr>
          <w:rFonts w:ascii="Arial" w:eastAsiaTheme="majorEastAsia" w:hAnsi="Arial" w:cstheme="majorHAnsi"/>
          <w:b/>
          <w:bCs/>
          <w:color w:val="007586" w:themeColor="text2"/>
          <w:sz w:val="44"/>
          <w:szCs w:val="32"/>
        </w:rPr>
        <w:t xml:space="preserve"> tachycardia</w:t>
      </w:r>
      <w:bookmarkEnd w:id="32"/>
      <w:bookmarkEnd w:id="33"/>
      <w:r w:rsidRPr="005128A8">
        <w:rPr>
          <w:rFonts w:ascii="Arial" w:eastAsiaTheme="majorEastAsia" w:hAnsi="Arial" w:cstheme="majorHAnsi"/>
          <w:b/>
          <w:bCs/>
          <w:color w:val="007586" w:themeColor="text2"/>
          <w:sz w:val="44"/>
          <w:szCs w:val="32"/>
        </w:rPr>
        <w:t> </w:t>
      </w:r>
    </w:p>
    <w:p w14:paraId="08F01D93" w14:textId="77777777" w:rsidR="005128A8" w:rsidRPr="005128A8" w:rsidRDefault="005128A8" w:rsidP="005128A8">
      <w:pPr>
        <w:rPr>
          <w:sz w:val="22"/>
          <w:szCs w:val="22"/>
        </w:rPr>
      </w:pPr>
      <w:r w:rsidRPr="005128A8">
        <w:rPr>
          <w:sz w:val="22"/>
          <w:szCs w:val="22"/>
        </w:rPr>
        <w:t>VT is rare in neonates and when it does occur is often associated with an underlying electrolyte abnormality, congenital heart disease (including after surgical repair), cardiomyopathy or cardiac tumour. </w:t>
      </w:r>
    </w:p>
    <w:p w14:paraId="7EAB57E1" w14:textId="77777777" w:rsidR="005128A8" w:rsidRPr="005128A8" w:rsidRDefault="005128A8" w:rsidP="005128A8">
      <w:pPr>
        <w:rPr>
          <w:b/>
          <w:bCs/>
          <w:sz w:val="22"/>
          <w:szCs w:val="22"/>
        </w:rPr>
      </w:pPr>
      <w:r w:rsidRPr="005128A8">
        <w:rPr>
          <w:b/>
          <w:bCs/>
          <w:sz w:val="22"/>
          <w:szCs w:val="22"/>
        </w:rPr>
        <w:t>Three or more ventricular complexes without any p-waves and wide QRS complexes with abnormal morphology. </w:t>
      </w:r>
    </w:p>
    <w:p w14:paraId="0E575DE2" w14:textId="77777777" w:rsidR="005128A8" w:rsidRPr="005128A8" w:rsidRDefault="005128A8" w:rsidP="005128A8">
      <w:pPr>
        <w:rPr>
          <w:rFonts w:asciiTheme="majorHAnsi" w:hAnsiTheme="majorHAnsi" w:cstheme="majorHAnsi"/>
        </w:rPr>
      </w:pPr>
      <w:r w:rsidRPr="005128A8">
        <w:rPr>
          <w:rFonts w:asciiTheme="majorHAnsi" w:hAnsiTheme="majorHAnsi" w:cstheme="majorHAnsi"/>
          <w:noProof/>
        </w:rPr>
        <w:drawing>
          <wp:inline distT="0" distB="0" distL="0" distR="0" wp14:anchorId="5EA67DF8" wp14:editId="343B6B96">
            <wp:extent cx="4732790" cy="2362200"/>
            <wp:effectExtent l="0" t="0" r="0" b="0"/>
            <wp:docPr id="1910029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29469" name="Picture 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1359" cy="2371468"/>
                    </a:xfrm>
                    <a:prstGeom prst="rect">
                      <a:avLst/>
                    </a:prstGeom>
                    <a:noFill/>
                    <a:ln>
                      <a:noFill/>
                    </a:ln>
                  </pic:spPr>
                </pic:pic>
              </a:graphicData>
            </a:graphic>
          </wp:inline>
        </w:drawing>
      </w:r>
    </w:p>
    <w:p w14:paraId="48B9666A" w14:textId="77777777" w:rsidR="005128A8" w:rsidRPr="005128A8" w:rsidRDefault="005128A8" w:rsidP="005128A8">
      <w:pPr>
        <w:keepNext/>
        <w:keepLines/>
        <w:spacing w:before="280" w:after="80" w:line="240" w:lineRule="auto"/>
        <w:outlineLvl w:val="1"/>
        <w:rPr>
          <w:rFonts w:asciiTheme="majorHAnsi" w:eastAsiaTheme="majorEastAsia" w:hAnsiTheme="majorHAnsi" w:cstheme="majorBidi"/>
          <w:b/>
          <w:bCs/>
          <w:sz w:val="26"/>
          <w:szCs w:val="26"/>
        </w:rPr>
      </w:pPr>
      <w:bookmarkStart w:id="34" w:name="_Toc167430910"/>
      <w:bookmarkStart w:id="35" w:name="_Toc180678649"/>
      <w:r w:rsidRPr="005128A8">
        <w:rPr>
          <w:rFonts w:asciiTheme="majorHAnsi" w:eastAsiaTheme="majorEastAsia" w:hAnsiTheme="majorHAnsi" w:cstheme="majorBidi"/>
          <w:b/>
          <w:bCs/>
          <w:sz w:val="26"/>
          <w:szCs w:val="26"/>
        </w:rPr>
        <w:t>VT management</w:t>
      </w:r>
      <w:bookmarkEnd w:id="34"/>
      <w:bookmarkEnd w:id="35"/>
      <w:r w:rsidRPr="005128A8">
        <w:rPr>
          <w:rFonts w:asciiTheme="majorHAnsi" w:eastAsiaTheme="majorEastAsia" w:hAnsiTheme="majorHAnsi" w:cstheme="majorBidi"/>
          <w:b/>
          <w:bCs/>
          <w:sz w:val="26"/>
          <w:szCs w:val="26"/>
        </w:rPr>
        <w:t> </w:t>
      </w:r>
    </w:p>
    <w:p w14:paraId="0B9ADD02" w14:textId="77777777" w:rsidR="005128A8" w:rsidRPr="005128A8" w:rsidRDefault="005128A8" w:rsidP="005128A8">
      <w:pPr>
        <w:rPr>
          <w:sz w:val="22"/>
          <w:szCs w:val="22"/>
        </w:rPr>
      </w:pPr>
      <w:r w:rsidRPr="005128A8">
        <w:rPr>
          <w:sz w:val="22"/>
          <w:szCs w:val="22"/>
        </w:rPr>
        <w:t>Synchronised cardioversion is recommended first-line management in a shocked patient.</w:t>
      </w:r>
      <w:r w:rsidRPr="005128A8">
        <w:rPr>
          <w:sz w:val="22"/>
          <w:szCs w:val="22"/>
          <w:vertAlign w:val="superscript"/>
        </w:rPr>
        <w:t>2</w:t>
      </w:r>
    </w:p>
    <w:p w14:paraId="4F1D49CD" w14:textId="77777777" w:rsidR="005128A8" w:rsidRPr="005128A8" w:rsidRDefault="005128A8" w:rsidP="005128A8">
      <w:pPr>
        <w:rPr>
          <w:sz w:val="22"/>
          <w:szCs w:val="22"/>
        </w:rPr>
      </w:pPr>
      <w:r w:rsidRPr="005128A8">
        <w:rPr>
          <w:sz w:val="22"/>
          <w:szCs w:val="22"/>
        </w:rPr>
        <w:t>Amiodarone may be recommended following Cardiology consultation, dependent on the history and any identified underlying cause.</w:t>
      </w:r>
    </w:p>
    <w:p w14:paraId="31A52087" w14:textId="77777777" w:rsidR="005128A8" w:rsidRPr="005128A8" w:rsidRDefault="005128A8" w:rsidP="005128A8"/>
    <w:p w14:paraId="26DDB9D4" w14:textId="77777777" w:rsidR="005128A8" w:rsidRPr="005128A8" w:rsidRDefault="005128A8" w:rsidP="005128A8">
      <w:pPr>
        <w:keepNext/>
        <w:keepLines/>
        <w:suppressAutoHyphens/>
        <w:spacing w:before="0" w:after="320" w:line="240" w:lineRule="auto"/>
        <w:outlineLvl w:val="0"/>
        <w:rPr>
          <w:rFonts w:ascii="Arial" w:eastAsiaTheme="majorEastAsia" w:hAnsi="Arial" w:cstheme="majorHAnsi"/>
          <w:b/>
          <w:bCs/>
          <w:color w:val="007586" w:themeColor="text2"/>
          <w:sz w:val="44"/>
          <w:szCs w:val="32"/>
        </w:rPr>
      </w:pPr>
      <w:bookmarkStart w:id="36" w:name="_Toc167430911"/>
      <w:bookmarkStart w:id="37" w:name="_Toc180678650"/>
      <w:r w:rsidRPr="005128A8">
        <w:rPr>
          <w:rFonts w:ascii="Arial" w:eastAsiaTheme="majorEastAsia" w:hAnsi="Arial" w:cstheme="majorHAnsi"/>
          <w:b/>
          <w:bCs/>
          <w:color w:val="007586" w:themeColor="text2"/>
          <w:sz w:val="44"/>
          <w:szCs w:val="32"/>
        </w:rPr>
        <w:t>Atrial flutter</w:t>
      </w:r>
      <w:bookmarkEnd w:id="36"/>
      <w:bookmarkEnd w:id="37"/>
    </w:p>
    <w:p w14:paraId="232ECB3D" w14:textId="77777777" w:rsidR="005128A8" w:rsidRPr="005128A8" w:rsidRDefault="005128A8" w:rsidP="005128A8">
      <w:pPr>
        <w:rPr>
          <w:rFonts w:asciiTheme="majorHAnsi" w:hAnsiTheme="majorHAnsi" w:cstheme="majorBidi"/>
          <w:sz w:val="22"/>
          <w:szCs w:val="22"/>
        </w:rPr>
      </w:pPr>
      <w:r w:rsidRPr="005128A8">
        <w:rPr>
          <w:rFonts w:asciiTheme="majorHAnsi" w:hAnsiTheme="majorHAnsi" w:cstheme="majorBidi"/>
          <w:sz w:val="22"/>
          <w:szCs w:val="22"/>
        </w:rPr>
        <w:t xml:space="preserve">Can occur in the </w:t>
      </w:r>
      <w:proofErr w:type="spellStart"/>
      <w:r w:rsidRPr="005128A8">
        <w:rPr>
          <w:rFonts w:asciiTheme="majorHAnsi" w:hAnsiTheme="majorHAnsi" w:cstheme="majorBidi"/>
          <w:sz w:val="22"/>
          <w:szCs w:val="22"/>
        </w:rPr>
        <w:t>fetus</w:t>
      </w:r>
      <w:proofErr w:type="spellEnd"/>
      <w:r w:rsidRPr="005128A8">
        <w:rPr>
          <w:rFonts w:asciiTheme="majorHAnsi" w:hAnsiTheme="majorHAnsi" w:cstheme="majorBidi"/>
          <w:sz w:val="22"/>
          <w:szCs w:val="22"/>
        </w:rPr>
        <w:t xml:space="preserve"> in the third trimester and in the neonate. Rare later in infancy/childhood.</w:t>
      </w:r>
      <w:r w:rsidRPr="005128A8">
        <w:rPr>
          <w:rFonts w:asciiTheme="majorHAnsi" w:hAnsiTheme="majorHAnsi" w:cstheme="majorBidi"/>
          <w:sz w:val="22"/>
          <w:szCs w:val="22"/>
          <w:vertAlign w:val="superscript"/>
        </w:rPr>
        <w:t>5</w:t>
      </w:r>
    </w:p>
    <w:p w14:paraId="5537B91A"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Fetal atrial flutter can cause hydrops. If detected, it may be amenable to maternal beta blockade.</w:t>
      </w:r>
    </w:p>
    <w:p w14:paraId="55C50165"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Irregular atrial activity of 280-500bpm with variable conduction (frequently 2:1 AV conduction)</w:t>
      </w:r>
    </w:p>
    <w:p w14:paraId="01D36F90"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lastRenderedPageBreak/>
        <w:t>Caused by re-entrant circuits within the right atrium.</w:t>
      </w:r>
    </w:p>
    <w:p w14:paraId="276BA20F"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Can be associated with structural congenital heart disease.</w:t>
      </w:r>
    </w:p>
    <w:p w14:paraId="6734DC83"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 xml:space="preserve">ECG shows typical ‘sawtooth’ pattern in leads II, III, </w:t>
      </w:r>
      <w:proofErr w:type="spellStart"/>
      <w:r w:rsidRPr="005128A8">
        <w:rPr>
          <w:rFonts w:asciiTheme="majorHAnsi" w:hAnsiTheme="majorHAnsi" w:cstheme="majorHAnsi"/>
          <w:sz w:val="22"/>
          <w:szCs w:val="22"/>
        </w:rPr>
        <w:t>aVF</w:t>
      </w:r>
      <w:proofErr w:type="spellEnd"/>
      <w:r w:rsidRPr="005128A8">
        <w:rPr>
          <w:rFonts w:asciiTheme="majorHAnsi" w:hAnsiTheme="majorHAnsi" w:cstheme="majorHAnsi"/>
          <w:sz w:val="22"/>
          <w:szCs w:val="22"/>
        </w:rPr>
        <w:t xml:space="preserve"> and V1. This may only become apparent when the AV node is temporarily blocked by adenosine administration.</w:t>
      </w:r>
    </w:p>
    <w:p w14:paraId="71FC6DDF" w14:textId="77777777" w:rsidR="005128A8" w:rsidRPr="005128A8" w:rsidRDefault="005128A8" w:rsidP="005128A8">
      <w:pPr>
        <w:rPr>
          <w:rFonts w:asciiTheme="majorHAnsi" w:hAnsiTheme="majorHAnsi" w:cstheme="majorHAnsi"/>
        </w:rPr>
      </w:pPr>
      <w:r w:rsidRPr="005128A8">
        <w:rPr>
          <w:rFonts w:asciiTheme="majorHAnsi" w:hAnsiTheme="majorHAnsi" w:cstheme="majorHAnsi"/>
          <w:noProof/>
        </w:rPr>
        <w:drawing>
          <wp:inline distT="0" distB="0" distL="0" distR="0" wp14:anchorId="669B20D2" wp14:editId="6847157E">
            <wp:extent cx="3341370" cy="1916494"/>
            <wp:effectExtent l="0" t="0" r="0" b="7620"/>
            <wp:docPr id="10419261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26165"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3348885" cy="1920804"/>
                    </a:xfrm>
                    <a:prstGeom prst="rect">
                      <a:avLst/>
                    </a:prstGeom>
                  </pic:spPr>
                </pic:pic>
              </a:graphicData>
            </a:graphic>
          </wp:inline>
        </w:drawing>
      </w:r>
    </w:p>
    <w:p w14:paraId="7C0FED82"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Treatment is in discussion with PIPER and Cardiology. If there is significant haemodynamic compromise, synchronised cardioversion may be necessary.</w:t>
      </w:r>
    </w:p>
    <w:p w14:paraId="0A178AD7" w14:textId="77777777" w:rsidR="005128A8" w:rsidRPr="005128A8" w:rsidRDefault="005128A8" w:rsidP="005128A8">
      <w:pPr>
        <w:rPr>
          <w:rFonts w:asciiTheme="majorHAnsi" w:hAnsiTheme="majorHAnsi" w:cstheme="majorHAnsi"/>
        </w:rPr>
      </w:pPr>
    </w:p>
    <w:p w14:paraId="44362243" w14:textId="77777777" w:rsidR="005128A8" w:rsidRPr="005128A8" w:rsidRDefault="005128A8" w:rsidP="005128A8">
      <w:pPr>
        <w:keepNext/>
        <w:keepLines/>
        <w:suppressAutoHyphens/>
        <w:spacing w:before="0" w:after="320" w:line="240" w:lineRule="auto"/>
        <w:outlineLvl w:val="0"/>
        <w:rPr>
          <w:rFonts w:ascii="Arial" w:eastAsiaTheme="majorEastAsia" w:hAnsi="Arial" w:cstheme="majorHAnsi"/>
          <w:b/>
          <w:bCs/>
          <w:color w:val="007586" w:themeColor="text2"/>
          <w:sz w:val="44"/>
          <w:szCs w:val="32"/>
        </w:rPr>
      </w:pPr>
      <w:bookmarkStart w:id="38" w:name="_Toc180678651"/>
      <w:bookmarkStart w:id="39" w:name="_Toc167430912"/>
      <w:r w:rsidRPr="005128A8">
        <w:rPr>
          <w:rFonts w:ascii="Arial" w:eastAsiaTheme="majorEastAsia" w:hAnsi="Arial" w:cstheme="majorHAnsi"/>
          <w:b/>
          <w:bCs/>
          <w:color w:val="007586" w:themeColor="text2"/>
          <w:sz w:val="44"/>
          <w:szCs w:val="32"/>
        </w:rPr>
        <w:t>Cardioversion</w:t>
      </w:r>
      <w:bookmarkEnd w:id="38"/>
      <w:r w:rsidRPr="005128A8">
        <w:rPr>
          <w:rFonts w:ascii="Arial" w:eastAsiaTheme="majorEastAsia" w:hAnsi="Arial" w:cstheme="majorHAnsi"/>
          <w:b/>
          <w:bCs/>
          <w:color w:val="007586" w:themeColor="text2"/>
          <w:sz w:val="44"/>
          <w:szCs w:val="32"/>
        </w:rPr>
        <w:t> </w:t>
      </w:r>
      <w:bookmarkEnd w:id="39"/>
    </w:p>
    <w:p w14:paraId="6BCD3B1B"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If time and patient stability permits, the patient should be intubated and ventilated and sedated prior to commencement. </w:t>
      </w:r>
    </w:p>
    <w:p w14:paraId="3B6161B0"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Delivery of DC shock must be synchronised with the QRS complex to minimise the risk of converting to another rhythm, including ventricular fibrillation or asystole. </w:t>
      </w:r>
    </w:p>
    <w:p w14:paraId="21ED5F8D"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Initial shock of 1 J/kg is recommended, followed by 2 J/kg if necessary. </w:t>
      </w:r>
    </w:p>
    <w:p w14:paraId="2A776A0F"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It is important to be familiar with the defibrillator model and its safe operation in the institution where you work.</w:t>
      </w:r>
    </w:p>
    <w:p w14:paraId="422C8004" w14:textId="77777777" w:rsidR="005128A8" w:rsidRPr="005128A8" w:rsidRDefault="005128A8" w:rsidP="005128A8">
      <w:pPr>
        <w:keepNext/>
        <w:keepLines/>
        <w:suppressAutoHyphens/>
        <w:spacing w:before="240" w:after="320" w:line="240" w:lineRule="auto"/>
        <w:outlineLvl w:val="0"/>
        <w:rPr>
          <w:rFonts w:ascii="Arial" w:eastAsiaTheme="majorEastAsia" w:hAnsi="Arial" w:cstheme="majorHAnsi"/>
          <w:b/>
          <w:bCs/>
          <w:color w:val="007586" w:themeColor="text2"/>
          <w:sz w:val="44"/>
          <w:szCs w:val="32"/>
        </w:rPr>
      </w:pPr>
      <w:bookmarkStart w:id="40" w:name="_Toc167430913"/>
      <w:bookmarkStart w:id="41" w:name="_Toc180678652"/>
      <w:r w:rsidRPr="005128A8">
        <w:rPr>
          <w:rFonts w:ascii="Arial" w:eastAsiaTheme="majorEastAsia" w:hAnsi="Arial" w:cstheme="majorHAnsi"/>
          <w:b/>
          <w:bCs/>
          <w:color w:val="007586" w:themeColor="text2"/>
          <w:sz w:val="44"/>
          <w:szCs w:val="32"/>
        </w:rPr>
        <w:t>Ongoing management</w:t>
      </w:r>
      <w:bookmarkEnd w:id="40"/>
      <w:bookmarkEnd w:id="41"/>
    </w:p>
    <w:p w14:paraId="4037E6A1"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Patients in level 4 or 5 units with access to echocardiography and who cardioverted rapidly with vagal manoeuvres or adenosine may be able to remain there and ongoing management occur in consultation with Cardiology.</w:t>
      </w:r>
    </w:p>
    <w:p w14:paraId="3B978BC6"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 xml:space="preserve">All other patients will </w:t>
      </w:r>
      <w:bookmarkStart w:id="42" w:name="_Int_nOXb1KP4"/>
      <w:r w:rsidRPr="005128A8">
        <w:rPr>
          <w:rFonts w:asciiTheme="majorHAnsi" w:hAnsiTheme="majorHAnsi" w:cstheme="majorHAnsi"/>
          <w:sz w:val="22"/>
          <w:szCs w:val="22"/>
        </w:rPr>
        <w:t>likely require</w:t>
      </w:r>
      <w:bookmarkEnd w:id="42"/>
      <w:r w:rsidRPr="005128A8">
        <w:rPr>
          <w:rFonts w:asciiTheme="majorHAnsi" w:hAnsiTheme="majorHAnsi" w:cstheme="majorHAnsi"/>
          <w:sz w:val="22"/>
          <w:szCs w:val="22"/>
        </w:rPr>
        <w:t xml:space="preserve"> PIPER retrieval to a centre with Paediatric Cardiology.</w:t>
      </w:r>
    </w:p>
    <w:p w14:paraId="3FDA0A3D"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Subsequent investigations will include a Holter monitor and echocardiogram as there are four important structural associations of atrioventricular re-entry SVT; all may be silent to clinical examination. These are:</w:t>
      </w:r>
    </w:p>
    <w:p w14:paraId="2AC7A1CD" w14:textId="77777777" w:rsidR="005128A8" w:rsidRPr="005128A8" w:rsidRDefault="005128A8" w:rsidP="001D1AC4">
      <w:pPr>
        <w:pStyle w:val="SCVbullet1"/>
      </w:pPr>
      <w:r w:rsidRPr="005128A8">
        <w:lastRenderedPageBreak/>
        <w:t>Ebstein’s anomaly</w:t>
      </w:r>
    </w:p>
    <w:p w14:paraId="4796EE91" w14:textId="77777777" w:rsidR="005128A8" w:rsidRPr="005128A8" w:rsidRDefault="005128A8" w:rsidP="001D1AC4">
      <w:pPr>
        <w:pStyle w:val="SCVbullet1"/>
      </w:pPr>
      <w:r w:rsidRPr="005128A8">
        <w:t>congenitally corrected transposition</w:t>
      </w:r>
    </w:p>
    <w:p w14:paraId="044B1A41" w14:textId="77777777" w:rsidR="005128A8" w:rsidRPr="005128A8" w:rsidRDefault="005128A8" w:rsidP="001D1AC4">
      <w:pPr>
        <w:pStyle w:val="SCVbullet1"/>
      </w:pPr>
      <w:r w:rsidRPr="005128A8">
        <w:t>dilated and hypertrophic cardiomyopathy</w:t>
      </w:r>
    </w:p>
    <w:p w14:paraId="503AE077" w14:textId="77777777" w:rsidR="005128A8" w:rsidRPr="005128A8" w:rsidRDefault="005128A8" w:rsidP="001D1AC4">
      <w:pPr>
        <w:pStyle w:val="SCVbullet1"/>
      </w:pPr>
      <w:r w:rsidRPr="005128A8">
        <w:t>myocardial tumours.</w:t>
      </w:r>
    </w:p>
    <w:p w14:paraId="7DC21F8D" w14:textId="77777777" w:rsidR="005128A8" w:rsidRPr="005128A8" w:rsidRDefault="005128A8" w:rsidP="005128A8">
      <w:pPr>
        <w:spacing w:before="60" w:after="60"/>
        <w:ind w:left="284"/>
        <w:rPr>
          <w:rFonts w:asciiTheme="majorHAnsi" w:hAnsiTheme="majorHAnsi" w:cstheme="majorHAnsi"/>
          <w:sz w:val="22"/>
        </w:rPr>
      </w:pPr>
    </w:p>
    <w:p w14:paraId="1B415AC3" w14:textId="77777777" w:rsidR="005128A8" w:rsidRPr="005128A8" w:rsidRDefault="005128A8" w:rsidP="005128A8">
      <w:pPr>
        <w:keepNext/>
        <w:keepLines/>
        <w:suppressAutoHyphens/>
        <w:spacing w:before="240" w:after="320" w:line="240" w:lineRule="auto"/>
        <w:outlineLvl w:val="0"/>
        <w:rPr>
          <w:rFonts w:ascii="Arial" w:eastAsiaTheme="majorEastAsia" w:hAnsi="Arial" w:cstheme="majorHAnsi"/>
          <w:b/>
          <w:bCs/>
          <w:color w:val="007586" w:themeColor="text2"/>
          <w:sz w:val="44"/>
          <w:szCs w:val="32"/>
        </w:rPr>
      </w:pPr>
      <w:bookmarkStart w:id="43" w:name="_Toc167430914"/>
      <w:bookmarkStart w:id="44" w:name="_Toc180678653"/>
      <w:r w:rsidRPr="005128A8">
        <w:rPr>
          <w:rFonts w:ascii="Arial" w:eastAsiaTheme="majorEastAsia" w:hAnsi="Arial" w:cstheme="majorHAnsi"/>
          <w:b/>
          <w:bCs/>
          <w:color w:val="007586" w:themeColor="text2"/>
          <w:sz w:val="44"/>
          <w:szCs w:val="32"/>
        </w:rPr>
        <w:t>Follow-up plan</w:t>
      </w:r>
      <w:bookmarkEnd w:id="43"/>
      <w:bookmarkEnd w:id="44"/>
    </w:p>
    <w:p w14:paraId="3543AC1A" w14:textId="77777777" w:rsidR="005128A8" w:rsidRPr="005128A8" w:rsidRDefault="005128A8" w:rsidP="005128A8">
      <w:pPr>
        <w:rPr>
          <w:rFonts w:asciiTheme="majorHAnsi" w:hAnsiTheme="majorHAnsi" w:cstheme="majorHAnsi"/>
          <w:sz w:val="22"/>
          <w:szCs w:val="22"/>
        </w:rPr>
      </w:pPr>
      <w:r w:rsidRPr="005128A8">
        <w:rPr>
          <w:rFonts w:asciiTheme="majorHAnsi" w:hAnsiTheme="majorHAnsi" w:cstheme="majorHAnsi"/>
          <w:sz w:val="22"/>
          <w:szCs w:val="22"/>
        </w:rPr>
        <w:t>The follow-up plan, including the prescription of maintenance medication, should be made in close consultation with a cardiologist.</w:t>
      </w:r>
    </w:p>
    <w:p w14:paraId="002E434E" w14:textId="77777777" w:rsidR="005128A8" w:rsidRPr="005128A8" w:rsidRDefault="005128A8" w:rsidP="001D1AC4">
      <w:pPr>
        <w:pStyle w:val="SCVbullet1"/>
      </w:pPr>
      <w:r w:rsidRPr="005128A8">
        <w:t>The first-line maintenance medication would likely be a beta-blocker. These should be initiated in hospital for neonates and monitoring for </w:t>
      </w:r>
      <w:hyperlink r:id="rId31">
        <w:r w:rsidRPr="005128A8">
          <w:rPr>
            <w:color w:val="004C97"/>
            <w:u w:val="single"/>
          </w:rPr>
          <w:t>hypoglycaemia</w:t>
        </w:r>
      </w:hyperlink>
      <w:r w:rsidRPr="005128A8">
        <w:t> should be performed. </w:t>
      </w:r>
    </w:p>
    <w:p w14:paraId="09D8C35B" w14:textId="77777777" w:rsidR="005128A8" w:rsidRPr="005128A8" w:rsidRDefault="005128A8" w:rsidP="001D1AC4">
      <w:pPr>
        <w:pStyle w:val="SCVbullet1"/>
      </w:pPr>
      <w:r w:rsidRPr="005128A8">
        <w:t>The parents need to be taught how to take the pulse. It may be appropriate for this to be checked prior to putting the baby to sleep and the pulse can be checked if the baby is ‘off colour’.</w:t>
      </w:r>
    </w:p>
    <w:p w14:paraId="5BCB407E" w14:textId="77777777" w:rsidR="005128A8" w:rsidRPr="005128A8" w:rsidRDefault="005128A8" w:rsidP="001D1AC4">
      <w:pPr>
        <w:pStyle w:val="SCVbullet1"/>
      </w:pPr>
      <w:r w:rsidRPr="005128A8">
        <w:t>Accessory pathway function disappears in 40 per cent of patients by the age of one year. If pathway conduction persists symptoms may settle in the first year only to return at 7 or 8 years of age.</w:t>
      </w:r>
    </w:p>
    <w:p w14:paraId="1F76001A" w14:textId="77777777" w:rsidR="005128A8" w:rsidRPr="005128A8" w:rsidRDefault="005128A8" w:rsidP="005128A8">
      <w:pPr>
        <w:spacing w:before="60" w:after="60"/>
        <w:ind w:left="284"/>
        <w:rPr>
          <w:rFonts w:asciiTheme="majorHAnsi" w:hAnsiTheme="majorHAnsi" w:cstheme="majorHAnsi"/>
          <w:sz w:val="22"/>
          <w:szCs w:val="22"/>
        </w:rPr>
      </w:pPr>
    </w:p>
    <w:p w14:paraId="0CEEA3F0" w14:textId="77777777" w:rsidR="005128A8" w:rsidRPr="005128A8" w:rsidRDefault="005128A8" w:rsidP="005128A8">
      <w:pPr>
        <w:keepNext/>
        <w:keepLines/>
        <w:suppressAutoHyphens/>
        <w:spacing w:before="0" w:after="320" w:line="240" w:lineRule="auto"/>
        <w:outlineLvl w:val="0"/>
        <w:rPr>
          <w:rFonts w:ascii="Arial" w:eastAsiaTheme="majorEastAsia" w:hAnsi="Arial" w:cstheme="majorBidi"/>
          <w:b/>
          <w:bCs/>
          <w:color w:val="007586" w:themeColor="text2"/>
          <w:sz w:val="44"/>
          <w:szCs w:val="32"/>
        </w:rPr>
      </w:pPr>
      <w:bookmarkStart w:id="45" w:name="_Toc167430915"/>
      <w:bookmarkStart w:id="46" w:name="_Toc180678654"/>
      <w:r w:rsidRPr="005128A8">
        <w:rPr>
          <w:rFonts w:ascii="Arial" w:eastAsiaTheme="majorEastAsia" w:hAnsi="Arial" w:cstheme="majorBidi"/>
          <w:b/>
          <w:bCs/>
          <w:color w:val="007586" w:themeColor="text2"/>
          <w:sz w:val="44"/>
          <w:szCs w:val="32"/>
        </w:rPr>
        <w:t>References</w:t>
      </w:r>
      <w:bookmarkEnd w:id="45"/>
      <w:bookmarkEnd w:id="46"/>
    </w:p>
    <w:p w14:paraId="3A13F465" w14:textId="77777777" w:rsidR="005128A8" w:rsidRPr="001D1AC4" w:rsidRDefault="005128A8" w:rsidP="001D1AC4">
      <w:pPr>
        <w:pStyle w:val="ListParagraph"/>
        <w:numPr>
          <w:ilvl w:val="0"/>
          <w:numId w:val="19"/>
        </w:numPr>
        <w:spacing w:before="60" w:after="60"/>
        <w:ind w:left="284" w:hanging="294"/>
        <w:rPr>
          <w:rFonts w:eastAsia="Times New Roman" w:cstheme="minorHAnsi"/>
          <w:sz w:val="22"/>
          <w:szCs w:val="22"/>
          <w:lang w:eastAsia="en-US"/>
        </w:rPr>
      </w:pPr>
      <w:r w:rsidRPr="001D1AC4">
        <w:rPr>
          <w:rFonts w:eastAsia="Times New Roman" w:cstheme="minorHAnsi"/>
          <w:sz w:val="22"/>
          <w:szCs w:val="22"/>
          <w:lang w:eastAsia="en-US"/>
        </w:rPr>
        <w:t>Abbasi E, Vijayshankar SS, Goldman RD. Management of acute supraventricular tachycardia in children. Can Fam Physician. 2023 Dec;69(12) e626-31</w:t>
      </w:r>
    </w:p>
    <w:p w14:paraId="2A93A81A" w14:textId="77777777" w:rsidR="005128A8" w:rsidRPr="001D1AC4" w:rsidRDefault="00000000" w:rsidP="001D1AC4">
      <w:pPr>
        <w:pStyle w:val="ListParagraph"/>
        <w:numPr>
          <w:ilvl w:val="0"/>
          <w:numId w:val="19"/>
        </w:numPr>
        <w:spacing w:before="60" w:after="60"/>
        <w:ind w:left="284" w:hanging="294"/>
        <w:rPr>
          <w:rFonts w:eastAsia="Times New Roman" w:cstheme="minorHAnsi"/>
          <w:sz w:val="22"/>
          <w:szCs w:val="22"/>
          <w:lang w:eastAsia="en-US"/>
        </w:rPr>
      </w:pPr>
      <w:hyperlink r:id="rId32">
        <w:r w:rsidR="005128A8" w:rsidRPr="001D1AC4">
          <w:rPr>
            <w:rFonts w:asciiTheme="majorHAnsi" w:eastAsia="Times New Roman" w:hAnsiTheme="majorHAnsi" w:cstheme="majorBidi"/>
            <w:color w:val="004C97"/>
            <w:sz w:val="22"/>
            <w:szCs w:val="22"/>
            <w:u w:val="single"/>
            <w:lang w:eastAsia="en-US"/>
          </w:rPr>
          <w:t>APLS Algorithms</w:t>
        </w:r>
      </w:hyperlink>
    </w:p>
    <w:p w14:paraId="7DA4A603" w14:textId="77777777" w:rsidR="005128A8" w:rsidRPr="001D1AC4" w:rsidRDefault="005128A8" w:rsidP="001D1AC4">
      <w:pPr>
        <w:pStyle w:val="ListParagraph"/>
        <w:numPr>
          <w:ilvl w:val="0"/>
          <w:numId w:val="19"/>
        </w:numPr>
        <w:spacing w:before="60" w:after="60"/>
        <w:ind w:left="284" w:hanging="294"/>
        <w:rPr>
          <w:rFonts w:eastAsia="Times New Roman" w:cstheme="minorHAnsi"/>
          <w:sz w:val="22"/>
          <w:szCs w:val="22"/>
          <w:lang w:eastAsia="en-US"/>
        </w:rPr>
      </w:pPr>
      <w:r w:rsidRPr="001D1AC4">
        <w:rPr>
          <w:rFonts w:eastAsia="Calibri" w:cstheme="minorHAnsi"/>
          <w:sz w:val="22"/>
          <w:szCs w:val="22"/>
          <w:lang w:eastAsia="en-US"/>
        </w:rPr>
        <w:t>Australian New Zealand Council on Resuscitation (ANZCOR). Guideline 12.3 – Management of other (non-arrest) arrhythmias in infants and children. Circulation. 2000;102:1291-342.</w:t>
      </w:r>
    </w:p>
    <w:p w14:paraId="3081C69D" w14:textId="77777777" w:rsidR="005128A8" w:rsidRPr="001D1AC4" w:rsidRDefault="00000000" w:rsidP="001D1AC4">
      <w:pPr>
        <w:pStyle w:val="ListParagraph"/>
        <w:numPr>
          <w:ilvl w:val="0"/>
          <w:numId w:val="19"/>
        </w:numPr>
        <w:spacing w:before="60" w:after="60"/>
        <w:ind w:left="284" w:hanging="294"/>
        <w:rPr>
          <w:rFonts w:eastAsia="Times New Roman" w:cstheme="minorHAnsi"/>
          <w:sz w:val="22"/>
          <w:szCs w:val="22"/>
          <w:lang w:eastAsia="en-US"/>
        </w:rPr>
      </w:pPr>
      <w:hyperlink r:id="rId33">
        <w:r w:rsidR="005128A8" w:rsidRPr="001D1AC4">
          <w:rPr>
            <w:rFonts w:asciiTheme="majorHAnsi" w:eastAsia="Times New Roman" w:hAnsiTheme="majorHAnsi" w:cstheme="majorBidi"/>
            <w:color w:val="004C97"/>
            <w:sz w:val="22"/>
            <w:szCs w:val="22"/>
            <w:u w:val="single"/>
            <w:lang w:eastAsia="en-US"/>
          </w:rPr>
          <w:t>Australian Neonatal Medicines Formulary, 2023</w:t>
        </w:r>
      </w:hyperlink>
    </w:p>
    <w:p w14:paraId="7DAD42E2" w14:textId="77777777" w:rsidR="005128A8" w:rsidRPr="001D1AC4" w:rsidRDefault="005128A8" w:rsidP="001D1AC4">
      <w:pPr>
        <w:pStyle w:val="ListParagraph"/>
        <w:numPr>
          <w:ilvl w:val="0"/>
          <w:numId w:val="19"/>
        </w:numPr>
        <w:spacing w:before="60" w:after="60"/>
        <w:ind w:left="284" w:hanging="294"/>
        <w:rPr>
          <w:rFonts w:eastAsia="Times New Roman" w:cstheme="minorHAnsi"/>
          <w:sz w:val="22"/>
          <w:szCs w:val="22"/>
          <w:lang w:eastAsia="en-US"/>
        </w:rPr>
      </w:pPr>
      <w:r w:rsidRPr="001D1AC4">
        <w:rPr>
          <w:rFonts w:eastAsia="Calibri" w:cstheme="minorHAnsi"/>
          <w:sz w:val="22"/>
          <w:szCs w:val="22"/>
          <w:lang w:eastAsia="en-US"/>
        </w:rPr>
        <w:t xml:space="preserve">Wojtowicz-Marzec M </w:t>
      </w:r>
      <w:r w:rsidRPr="001D1AC4">
        <w:rPr>
          <w:rFonts w:eastAsia="Calibri" w:cstheme="minorHAnsi"/>
          <w:i/>
          <w:iCs/>
          <w:sz w:val="22"/>
          <w:szCs w:val="22"/>
          <w:lang w:eastAsia="en-US"/>
        </w:rPr>
        <w:t>et al</w:t>
      </w:r>
      <w:r w:rsidRPr="001D1AC4">
        <w:rPr>
          <w:rFonts w:eastAsia="Calibri" w:cstheme="minorHAnsi"/>
          <w:sz w:val="22"/>
          <w:szCs w:val="22"/>
          <w:lang w:eastAsia="en-US"/>
        </w:rPr>
        <w:t xml:space="preserve">. Successful treatment of neonatal atrial flutter by synchronized cardioversion: case report and literature review. BMC </w:t>
      </w:r>
      <w:proofErr w:type="spellStart"/>
      <w:r w:rsidRPr="001D1AC4">
        <w:rPr>
          <w:rFonts w:eastAsia="Calibri" w:cstheme="minorHAnsi"/>
          <w:sz w:val="22"/>
          <w:szCs w:val="22"/>
          <w:lang w:eastAsia="en-US"/>
        </w:rPr>
        <w:t>Pediatr</w:t>
      </w:r>
      <w:proofErr w:type="spellEnd"/>
      <w:r w:rsidRPr="001D1AC4">
        <w:rPr>
          <w:rFonts w:eastAsia="Calibri" w:cstheme="minorHAnsi"/>
          <w:sz w:val="22"/>
          <w:szCs w:val="22"/>
          <w:lang w:eastAsia="en-US"/>
        </w:rPr>
        <w:t>. 202;20(1):370.</w:t>
      </w:r>
      <w:bookmarkEnd w:id="0"/>
    </w:p>
    <w:p w14:paraId="7AEBCDBC" w14:textId="77777777" w:rsidR="005128A8" w:rsidRPr="005128A8" w:rsidRDefault="005128A8" w:rsidP="005128A8">
      <w:pPr>
        <w:spacing w:before="60" w:after="60"/>
        <w:ind w:left="397" w:hanging="397"/>
        <w:rPr>
          <w:rFonts w:eastAsia="Calibri" w:cstheme="minorHAnsi"/>
          <w:sz w:val="22"/>
          <w:szCs w:val="22"/>
          <w:lang w:eastAsia="en-US"/>
        </w:rPr>
      </w:pPr>
    </w:p>
    <w:p w14:paraId="4340AC65" w14:textId="77777777" w:rsidR="005128A8" w:rsidRPr="005128A8" w:rsidRDefault="005128A8" w:rsidP="005128A8">
      <w:pPr>
        <w:keepNext/>
        <w:keepLines/>
        <w:suppressAutoHyphens/>
        <w:spacing w:before="0" w:after="320" w:line="240" w:lineRule="auto"/>
        <w:outlineLvl w:val="0"/>
        <w:rPr>
          <w:rFonts w:ascii="Arial" w:eastAsiaTheme="majorEastAsia" w:hAnsi="Arial" w:cstheme="majorBidi"/>
          <w:b/>
          <w:bCs/>
          <w:color w:val="007586" w:themeColor="text2"/>
          <w:sz w:val="44"/>
          <w:szCs w:val="32"/>
        </w:rPr>
      </w:pPr>
      <w:bookmarkStart w:id="47" w:name="_Toc180678655"/>
      <w:r w:rsidRPr="005128A8">
        <w:rPr>
          <w:rFonts w:ascii="Arial" w:eastAsiaTheme="majorEastAsia" w:hAnsi="Arial" w:cstheme="majorBidi"/>
          <w:b/>
          <w:bCs/>
          <w:color w:val="007586" w:themeColor="text2"/>
          <w:sz w:val="44"/>
          <w:szCs w:val="32"/>
        </w:rPr>
        <w:t>Citation</w:t>
      </w:r>
      <w:bookmarkEnd w:id="47"/>
      <w:r w:rsidRPr="005128A8">
        <w:rPr>
          <w:rFonts w:ascii="Arial" w:eastAsiaTheme="majorEastAsia" w:hAnsi="Arial" w:cstheme="majorBidi"/>
          <w:b/>
          <w:bCs/>
          <w:color w:val="007586" w:themeColor="text2"/>
          <w:sz w:val="44"/>
          <w:szCs w:val="32"/>
        </w:rPr>
        <w:t> </w:t>
      </w:r>
    </w:p>
    <w:p w14:paraId="2322655A" w14:textId="77777777" w:rsidR="005128A8" w:rsidRPr="005128A8" w:rsidRDefault="005128A8" w:rsidP="005128A8">
      <w:pPr>
        <w:spacing w:before="0" w:after="0" w:line="240" w:lineRule="auto"/>
        <w:textAlignment w:val="baseline"/>
        <w:rPr>
          <w:rFonts w:ascii="Segoe UI" w:eastAsia="Times New Roman" w:hAnsi="Segoe UI" w:cs="Segoe UI"/>
          <w:color w:val="007586"/>
          <w:sz w:val="18"/>
          <w:szCs w:val="18"/>
        </w:rPr>
      </w:pPr>
      <w:r w:rsidRPr="005128A8">
        <w:rPr>
          <w:rFonts w:ascii="Arial" w:eastAsia="Times New Roman" w:hAnsi="Arial" w:cs="Arial"/>
          <w:color w:val="000000"/>
          <w:sz w:val="22"/>
          <w:szCs w:val="22"/>
          <w:shd w:val="clear" w:color="auto" w:fill="FFFFFF"/>
        </w:rPr>
        <w:t>To cite this document use: Safer Care Victoria. Tachyarrhythmia in neonates</w:t>
      </w:r>
      <w:r w:rsidRPr="005128A8">
        <w:rPr>
          <w:rFonts w:ascii="Arial" w:eastAsia="Times New Roman" w:hAnsi="Arial" w:cs="Arial"/>
          <w:color w:val="1A97D9"/>
          <w:sz w:val="22"/>
          <w:szCs w:val="22"/>
          <w:shd w:val="clear" w:color="auto" w:fill="FFFFFF"/>
        </w:rPr>
        <w:t xml:space="preserve"> </w:t>
      </w:r>
      <w:r w:rsidRPr="005128A8">
        <w:rPr>
          <w:rFonts w:ascii="Arial" w:eastAsia="Times New Roman" w:hAnsi="Arial" w:cs="Arial"/>
          <w:color w:val="000000"/>
          <w:sz w:val="22"/>
          <w:szCs w:val="22"/>
          <w:shd w:val="clear" w:color="auto" w:fill="FFFFFF"/>
        </w:rPr>
        <w:t xml:space="preserve">[Internet]. Victoria: </w:t>
      </w:r>
      <w:r w:rsidRPr="005128A8">
        <w:rPr>
          <w:rFonts w:ascii="Arial" w:eastAsia="Times New Roman" w:hAnsi="Arial" w:cs="Arial"/>
          <w:sz w:val="22"/>
          <w:szCs w:val="22"/>
          <w:shd w:val="clear" w:color="auto" w:fill="FFFFFF"/>
        </w:rPr>
        <w:t xml:space="preserve">Neonatal </w:t>
      </w:r>
      <w:r w:rsidRPr="005128A8">
        <w:rPr>
          <w:rFonts w:ascii="Arial" w:eastAsia="Times New Roman" w:hAnsi="Arial" w:cs="Arial"/>
          <w:color w:val="000000"/>
          <w:sz w:val="22"/>
          <w:szCs w:val="22"/>
          <w:shd w:val="clear" w:color="auto" w:fill="FFFFFF"/>
        </w:rPr>
        <w:t xml:space="preserve">eHandbook; 2024 [cited </w:t>
      </w:r>
      <w:proofErr w:type="spellStart"/>
      <w:r w:rsidRPr="005128A8">
        <w:rPr>
          <w:rFonts w:ascii="Arial" w:eastAsia="Times New Roman" w:hAnsi="Arial" w:cs="Arial"/>
          <w:i/>
          <w:iCs/>
          <w:color w:val="000000"/>
          <w:sz w:val="22"/>
          <w:szCs w:val="22"/>
          <w:shd w:val="clear" w:color="auto" w:fill="FFFFFF"/>
        </w:rPr>
        <w:t>xxxx</w:t>
      </w:r>
      <w:proofErr w:type="spellEnd"/>
      <w:r w:rsidRPr="005128A8">
        <w:rPr>
          <w:rFonts w:ascii="Arial" w:eastAsia="Times New Roman" w:hAnsi="Arial" w:cs="Arial"/>
          <w:color w:val="000000"/>
          <w:sz w:val="22"/>
          <w:szCs w:val="22"/>
          <w:shd w:val="clear" w:color="auto" w:fill="FFFFFF"/>
        </w:rPr>
        <w:t xml:space="preserve">] Available from: </w:t>
      </w:r>
      <w:hyperlink r:id="rId34" w:tgtFrame="_blank" w:history="1">
        <w:r w:rsidRPr="005128A8">
          <w:rPr>
            <w:rFonts w:ascii="Arial" w:eastAsia="Times New Roman" w:hAnsi="Arial" w:cs="Arial"/>
            <w:color w:val="004C97"/>
            <w:sz w:val="22"/>
            <w:szCs w:val="22"/>
            <w:u w:val="single"/>
            <w:shd w:val="clear" w:color="auto" w:fill="FFFFFF"/>
          </w:rPr>
          <w:t>https://www.safercare.vic.gov.au/clinical-guidance/neonatal</w:t>
        </w:r>
      </w:hyperlink>
      <w:r w:rsidRPr="005128A8">
        <w:rPr>
          <w:rFonts w:ascii="Arial" w:eastAsia="Times New Roman" w:hAnsi="Arial" w:cs="Arial"/>
          <w:color w:val="1A97D9"/>
          <w:sz w:val="22"/>
          <w:szCs w:val="22"/>
        </w:rPr>
        <w:t> </w:t>
      </w:r>
    </w:p>
    <w:p w14:paraId="2081AB39" w14:textId="77777777" w:rsidR="005C12A8" w:rsidRPr="0059267A" w:rsidRDefault="005C12A8" w:rsidP="00A45CB0">
      <w:pPr>
        <w:pStyle w:val="SCVbody"/>
        <w:sectPr w:rsidR="005C12A8" w:rsidRPr="0059267A" w:rsidSect="006E0A62">
          <w:headerReference w:type="even" r:id="rId35"/>
          <w:headerReference w:type="default" r:id="rId36"/>
          <w:pgSz w:w="11906" w:h="16838" w:code="9"/>
          <w:pgMar w:top="2552" w:right="851" w:bottom="1361" w:left="851" w:header="851" w:footer="851" w:gutter="0"/>
          <w:cols w:space="284"/>
          <w:docGrid w:linePitch="360"/>
          <w15:footnoteColumns w:val="1"/>
        </w:sectPr>
      </w:pPr>
    </w:p>
    <w:p w14:paraId="29925CBC" w14:textId="77777777" w:rsidR="00E22A20" w:rsidRPr="0059267A" w:rsidRDefault="00E22A20" w:rsidP="00A45CB0">
      <w:pPr>
        <w:pStyle w:val="SCVbody"/>
      </w:pPr>
    </w:p>
    <w:sectPr w:rsidR="00E22A20" w:rsidRPr="0059267A" w:rsidSect="0059267A">
      <w:headerReference w:type="even" r:id="rId37"/>
      <w:headerReference w:type="default" r:id="rId38"/>
      <w:footerReference w:type="even" r:id="rId39"/>
      <w:footerReference w:type="default" r:id="rId40"/>
      <w:pgSz w:w="11906" w:h="16838" w:code="9"/>
      <w:pgMar w:top="3402" w:right="851" w:bottom="1361" w:left="851" w:header="851" w:footer="851"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BE71E" w14:textId="77777777" w:rsidR="00E54E0C" w:rsidRDefault="00E54E0C" w:rsidP="002D711A">
      <w:pPr>
        <w:spacing w:after="0" w:line="240" w:lineRule="auto"/>
      </w:pPr>
      <w:r>
        <w:separator/>
      </w:r>
    </w:p>
  </w:endnote>
  <w:endnote w:type="continuationSeparator" w:id="0">
    <w:p w14:paraId="0F2A2339" w14:textId="77777777" w:rsidR="00E54E0C" w:rsidRDefault="00E54E0C"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DF89" w14:textId="77777777" w:rsidR="00C50A2B" w:rsidRDefault="00651BA6">
    <w:pPr>
      <w:pStyle w:val="Footer"/>
    </w:pPr>
    <w:r>
      <mc:AlternateContent>
        <mc:Choice Requires="wps">
          <w:drawing>
            <wp:anchor distT="0" distB="0" distL="114300" distR="114300" simplePos="0" relativeHeight="251722752" behindDoc="0" locked="0" layoutInCell="0" allowOverlap="1" wp14:anchorId="5E77A0B3" wp14:editId="2E5CE2BF">
              <wp:simplePos x="0" y="0"/>
              <wp:positionH relativeFrom="page">
                <wp:posOffset>0</wp:posOffset>
              </wp:positionH>
              <wp:positionV relativeFrom="page">
                <wp:posOffset>10189687</wp:posOffset>
              </wp:positionV>
              <wp:extent cx="7560310" cy="311785"/>
              <wp:effectExtent l="0" t="0" r="0" b="12065"/>
              <wp:wrapNone/>
              <wp:docPr id="8" name="MSIPCM85da41e59cf8990602f6e330"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E0531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77A0B3" id="_x0000_t202" coordsize="21600,21600" o:spt="202" path="m,l,21600r21600,l21600,xe">
              <v:stroke joinstyle="miter"/>
              <v:path gradientshapeok="t" o:connecttype="rect"/>
            </v:shapetype>
            <v:shape id="MSIPCM85da41e59cf8990602f6e330" o:spid="_x0000_s1027" type="#_x0000_t202" alt="{&quot;HashCode&quot;:904758361,&quot;Height&quot;:841.0,&quot;Width&quot;:595.0,&quot;Placement&quot;:&quot;Footer&quot;,&quot;Index&quot;:&quot;OddAndEven&quot;,&quot;Section&quot;:1,&quot;Top&quot;:0.0,&quot;Left&quot;:0.0}" style="position:absolute;margin-left:0;margin-top:802.35pt;width:595.3pt;height:24.55pt;z-index:251722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1E0531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p w14:paraId="49261076" w14:textId="77777777" w:rsidR="00960D97" w:rsidRDefault="00960D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7DE75" w14:textId="77777777" w:rsidR="00C50A2B" w:rsidRPr="006B337A" w:rsidRDefault="00651BA6" w:rsidP="006B337A">
    <w:pPr>
      <w:pStyle w:val="SCVheaderempty"/>
    </w:pPr>
    <w:r>
      <w:rPr>
        <w:noProof/>
      </w:rPr>
      <mc:AlternateContent>
        <mc:Choice Requires="wps">
          <w:drawing>
            <wp:anchor distT="0" distB="0" distL="114300" distR="114300" simplePos="0" relativeHeight="251721728" behindDoc="0" locked="0" layoutInCell="0" allowOverlap="1" wp14:anchorId="3C738C8F" wp14:editId="37E41541">
              <wp:simplePos x="0" y="0"/>
              <wp:positionH relativeFrom="page">
                <wp:posOffset>0</wp:posOffset>
              </wp:positionH>
              <wp:positionV relativeFrom="page">
                <wp:posOffset>10189210</wp:posOffset>
              </wp:positionV>
              <wp:extent cx="7560310" cy="311785"/>
              <wp:effectExtent l="0" t="0" r="0" b="12065"/>
              <wp:wrapNone/>
              <wp:docPr id="2" name="MSIPCM4fe946caa31db4b464ad4a8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21E4E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738C8F" id="_x0000_t202" coordsize="21600,21600" o:spt="202" path="m,l,21600r21600,l21600,xe">
              <v:stroke joinstyle="miter"/>
              <v:path gradientshapeok="t" o:connecttype="rect"/>
            </v:shapetype>
            <v:shape id="MSIPCM4fe946caa31db4b464ad4a8e"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721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3521E4E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p w14:paraId="41244796" w14:textId="77777777" w:rsidR="00960D97" w:rsidRDefault="00960D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8F427" w14:textId="77777777" w:rsidR="00960D97" w:rsidRDefault="00960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5B8CC" w14:textId="21BD7AFC" w:rsidR="005128A8" w:rsidRDefault="001D1AC4">
    <w:pPr>
      <w:pStyle w:val="Footer"/>
    </w:pPr>
    <w:r>
      <mc:AlternateContent>
        <mc:Choice Requires="wps">
          <w:drawing>
            <wp:anchor distT="0" distB="0" distL="114300" distR="114300" simplePos="0" relativeHeight="251739136" behindDoc="0" locked="0" layoutInCell="0" allowOverlap="1" wp14:anchorId="7D23D35C" wp14:editId="53F81FEC">
              <wp:simplePos x="0" y="0"/>
              <wp:positionH relativeFrom="page">
                <wp:posOffset>0</wp:posOffset>
              </wp:positionH>
              <wp:positionV relativeFrom="page">
                <wp:posOffset>10189210</wp:posOffset>
              </wp:positionV>
              <wp:extent cx="7560310" cy="311785"/>
              <wp:effectExtent l="0" t="0" r="0" b="12065"/>
              <wp:wrapNone/>
              <wp:docPr id="463079507" name="MSIPCMabc44288a877712868fb61ef"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5E580" w14:textId="241E6DC9" w:rsidR="001D1AC4" w:rsidRPr="001D1AC4" w:rsidRDefault="001D1AC4" w:rsidP="001D1AC4">
                          <w:pPr>
                            <w:spacing w:before="0" w:after="0"/>
                            <w:jc w:val="center"/>
                            <w:rPr>
                              <w:rFonts w:ascii="Arial Black" w:hAnsi="Arial Black"/>
                              <w:color w:val="000000"/>
                            </w:rPr>
                          </w:pPr>
                          <w:r w:rsidRPr="001D1AC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23D35C" id="_x0000_t202" coordsize="21600,21600" o:spt="202" path="m,l,21600r21600,l21600,xe">
              <v:stroke joinstyle="miter"/>
              <v:path gradientshapeok="t" o:connecttype="rect"/>
            </v:shapetype>
            <v:shape id="MSIPCMabc44288a877712868fb61ef" o:spid="_x0000_s1029" type="#_x0000_t202" alt="{&quot;HashCode&quot;:904758361,&quot;Height&quot;:841.0,&quot;Width&quot;:595.0,&quot;Placement&quot;:&quot;Footer&quot;,&quot;Index&quot;:&quot;OddAndEven&quot;,&quot;Section&quot;:2,&quot;Top&quot;:0.0,&quot;Left&quot;:0.0}" style="position:absolute;margin-left:0;margin-top:802.3pt;width:595.3pt;height:24.55pt;z-index:251739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0DC5E580" w14:textId="241E6DC9" w:rsidR="001D1AC4" w:rsidRPr="001D1AC4" w:rsidRDefault="001D1AC4" w:rsidP="001D1AC4">
                    <w:pPr>
                      <w:spacing w:before="0" w:after="0"/>
                      <w:jc w:val="center"/>
                      <w:rPr>
                        <w:rFonts w:ascii="Arial Black" w:hAnsi="Arial Black"/>
                        <w:color w:val="000000"/>
                      </w:rPr>
                    </w:pPr>
                    <w:r w:rsidRPr="001D1AC4">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0D115" w14:textId="3FCB39FF" w:rsidR="005128A8" w:rsidRPr="006B337A" w:rsidRDefault="001D1AC4" w:rsidP="006B337A">
    <w:pPr>
      <w:pStyle w:val="SCVheaderempty"/>
    </w:pPr>
    <w:r>
      <w:rPr>
        <w:noProof/>
      </w:rPr>
      <mc:AlternateContent>
        <mc:Choice Requires="wps">
          <w:drawing>
            <wp:anchor distT="0" distB="0" distL="114300" distR="114300" simplePos="0" relativeHeight="251738112" behindDoc="0" locked="0" layoutInCell="0" allowOverlap="1" wp14:anchorId="727CCF10" wp14:editId="19E4C9A0">
              <wp:simplePos x="0" y="0"/>
              <wp:positionH relativeFrom="page">
                <wp:posOffset>0</wp:posOffset>
              </wp:positionH>
              <wp:positionV relativeFrom="page">
                <wp:posOffset>10189210</wp:posOffset>
              </wp:positionV>
              <wp:extent cx="7560310" cy="311785"/>
              <wp:effectExtent l="0" t="0" r="0" b="12065"/>
              <wp:wrapNone/>
              <wp:docPr id="112749968" name="MSIPCM3b16400ca8b93f858c755716"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D19DD2" w14:textId="700EC7F1" w:rsidR="001D1AC4" w:rsidRPr="001D1AC4" w:rsidRDefault="001D1AC4" w:rsidP="001D1AC4">
                          <w:pPr>
                            <w:spacing w:before="0" w:after="0"/>
                            <w:jc w:val="center"/>
                            <w:rPr>
                              <w:rFonts w:ascii="Arial Black" w:hAnsi="Arial Black"/>
                              <w:color w:val="000000"/>
                            </w:rPr>
                          </w:pPr>
                          <w:r w:rsidRPr="001D1AC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CCF10" id="_x0000_t202" coordsize="21600,21600" o:spt="202" path="m,l,21600r21600,l21600,xe">
              <v:stroke joinstyle="miter"/>
              <v:path gradientshapeok="t" o:connecttype="rect"/>
            </v:shapetype>
            <v:shape id="MSIPCM3b16400ca8b93f858c755716"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7381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32D19DD2" w14:textId="700EC7F1" w:rsidR="001D1AC4" w:rsidRPr="001D1AC4" w:rsidRDefault="001D1AC4" w:rsidP="001D1AC4">
                    <w:pPr>
                      <w:spacing w:before="0" w:after="0"/>
                      <w:jc w:val="center"/>
                      <w:rPr>
                        <w:rFonts w:ascii="Arial Black" w:hAnsi="Arial Black"/>
                        <w:color w:val="000000"/>
                      </w:rPr>
                    </w:pPr>
                    <w:r w:rsidRPr="001D1AC4">
                      <w:rPr>
                        <w:rFonts w:ascii="Arial Black" w:hAnsi="Arial Black"/>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647F9" w14:textId="77777777" w:rsidR="005128A8" w:rsidRDefault="005128A8">
    <w:pPr>
      <w:pStyle w:val="Footer"/>
    </w:pPr>
    <w:r>
      <mc:AlternateContent>
        <mc:Choice Requires="wps">
          <w:drawing>
            <wp:anchor distT="0" distB="0" distL="114300" distR="114300" simplePos="1" relativeHeight="251737088" behindDoc="0" locked="0" layoutInCell="0" allowOverlap="1" wp14:anchorId="6A6022A1" wp14:editId="051D7A3F">
              <wp:simplePos x="0" y="10189687"/>
              <wp:positionH relativeFrom="page">
                <wp:posOffset>0</wp:posOffset>
              </wp:positionH>
              <wp:positionV relativeFrom="page">
                <wp:posOffset>10189210</wp:posOffset>
              </wp:positionV>
              <wp:extent cx="7560310" cy="311785"/>
              <wp:effectExtent l="0" t="0" r="0" b="12065"/>
              <wp:wrapNone/>
              <wp:docPr id="225862981" name="MSIPCM29164a16b054cdbfd1efd4cd"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09DF2" w14:textId="77777777" w:rsidR="005128A8" w:rsidRPr="002F5240" w:rsidRDefault="005128A8" w:rsidP="002F5240">
                          <w:pPr>
                            <w:spacing w:before="0" w:after="0"/>
                            <w:jc w:val="center"/>
                            <w:rPr>
                              <w:rFonts w:ascii="Arial Black" w:hAnsi="Arial Black"/>
                              <w:color w:val="000000"/>
                            </w:rPr>
                          </w:pPr>
                          <w:r w:rsidRPr="002F524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6022A1" id="_x0000_t202" coordsize="21600,21600" o:spt="202" path="m,l,21600r21600,l21600,xe">
              <v:stroke joinstyle="miter"/>
              <v:path gradientshapeok="t" o:connecttype="rect"/>
            </v:shapetype>
            <v:shape id="MSIPCM29164a16b054cdbfd1efd4cd" o:spid="_x0000_s1031" type="#_x0000_t202" alt="{&quot;HashCode&quot;:904758361,&quot;Height&quot;:841.0,&quot;Width&quot;:595.0,&quot;Placement&quot;:&quot;Footer&quot;,&quot;Index&quot;:&quot;FirstPage&quot;,&quot;Section&quot;:1,&quot;Top&quot;:0.0,&quot;Left&quot;:0.0}" style="position:absolute;margin-left:0;margin-top:802.3pt;width:595.3pt;height:24.55pt;z-index:2517370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N96asUXAgAALAQAAA4AAAAAAAAAAAAAAAAALgIAAGRycy9lMm9Eb2MueG1sUEsBAi0AFAAG&#10;AAgAAAAhAEgNXprfAAAACwEAAA8AAAAAAAAAAAAAAAAAcQQAAGRycy9kb3ducmV2LnhtbFBLBQYA&#10;AAAABAAEAPMAAAB9BQAAAAA=&#10;" o:allowincell="f" filled="f" stroked="f" strokeweight=".5pt">
              <v:textbox inset=",0,,0">
                <w:txbxContent>
                  <w:p w14:paraId="7EA09DF2" w14:textId="77777777" w:rsidR="005128A8" w:rsidRPr="002F5240" w:rsidRDefault="005128A8" w:rsidP="002F5240">
                    <w:pPr>
                      <w:spacing w:before="0" w:after="0"/>
                      <w:jc w:val="center"/>
                      <w:rPr>
                        <w:rFonts w:ascii="Arial Black" w:hAnsi="Arial Black"/>
                        <w:color w:val="000000"/>
                      </w:rPr>
                    </w:pPr>
                    <w:r w:rsidRPr="002F5240">
                      <w:rPr>
                        <w:rFonts w:ascii="Arial Black" w:hAnsi="Arial Black"/>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8978" w14:textId="01BABEDB" w:rsidR="00C50A2B" w:rsidRPr="002A5891" w:rsidRDefault="001D1AC4" w:rsidP="00BC437C">
    <w:pPr>
      <w:pStyle w:val="SCVfooterempty"/>
    </w:pPr>
    <w:r>
      <w:rPr>
        <w:noProof/>
      </w:rPr>
      <mc:AlternateContent>
        <mc:Choice Requires="wps">
          <w:drawing>
            <wp:anchor distT="0" distB="0" distL="114300" distR="114300" simplePos="1" relativeHeight="251741184" behindDoc="0" locked="0" layoutInCell="0" allowOverlap="1" wp14:anchorId="743877B3" wp14:editId="5B1DF27D">
              <wp:simplePos x="0" y="10189687"/>
              <wp:positionH relativeFrom="page">
                <wp:posOffset>0</wp:posOffset>
              </wp:positionH>
              <wp:positionV relativeFrom="page">
                <wp:posOffset>10189210</wp:posOffset>
              </wp:positionV>
              <wp:extent cx="7560310" cy="311785"/>
              <wp:effectExtent l="0" t="0" r="0" b="12065"/>
              <wp:wrapNone/>
              <wp:docPr id="493440837" name="MSIPCM7c80443ab5e67d867e332d12"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FBB3B" w14:textId="76AFB14D" w:rsidR="001D1AC4" w:rsidRPr="001D1AC4" w:rsidRDefault="001D1AC4" w:rsidP="001D1AC4">
                          <w:pPr>
                            <w:spacing w:before="0" w:after="0"/>
                            <w:jc w:val="center"/>
                            <w:rPr>
                              <w:rFonts w:ascii="Arial Black" w:hAnsi="Arial Black"/>
                              <w:color w:val="000000"/>
                            </w:rPr>
                          </w:pPr>
                          <w:r w:rsidRPr="001D1AC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3877B3" id="_x0000_t202" coordsize="21600,21600" o:spt="202" path="m,l,21600r21600,l21600,xe">
              <v:stroke joinstyle="miter"/>
              <v:path gradientshapeok="t" o:connecttype="rect"/>
            </v:shapetype>
            <v:shape id="MSIPCM7c80443ab5e67d867e332d12" o:spid="_x0000_s1032" type="#_x0000_t202" alt="{&quot;HashCode&quot;:904758361,&quot;Height&quot;:841.0,&quot;Width&quot;:595.0,&quot;Placement&quot;:&quot;Footer&quot;,&quot;Index&quot;:&quot;OddAndEven&quot;,&quot;Section&quot;:4,&quot;Top&quot;:0.0,&quot;Left&quot;:0.0}" style="position:absolute;margin-left:0;margin-top:802.3pt;width:595.3pt;height:24.55pt;z-index:251741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fill o:detectmouseclick="t"/>
              <v:textbox inset=",0,,0">
                <w:txbxContent>
                  <w:p w14:paraId="1A9FBB3B" w14:textId="76AFB14D" w:rsidR="001D1AC4" w:rsidRPr="001D1AC4" w:rsidRDefault="001D1AC4" w:rsidP="001D1AC4">
                    <w:pPr>
                      <w:spacing w:before="0" w:after="0"/>
                      <w:jc w:val="center"/>
                      <w:rPr>
                        <w:rFonts w:ascii="Arial Black" w:hAnsi="Arial Black"/>
                        <w:color w:val="000000"/>
                      </w:rPr>
                    </w:pPr>
                    <w:r w:rsidRPr="001D1AC4">
                      <w:rPr>
                        <w:rFonts w:ascii="Arial Black" w:hAnsi="Arial Black"/>
                        <w:color w:val="000000"/>
                      </w:rPr>
                      <w:t>OFFICIAL</w:t>
                    </w:r>
                  </w:p>
                </w:txbxContent>
              </v:textbox>
              <w10:wrap anchorx="page" anchory="page"/>
            </v:shape>
          </w:pict>
        </mc:Fallback>
      </mc:AlternateContent>
    </w:r>
    <w:r w:rsidR="00651BA6">
      <w:rPr>
        <w:noProof/>
      </w:rPr>
      <mc:AlternateContent>
        <mc:Choice Requires="wps">
          <w:drawing>
            <wp:anchor distT="0" distB="0" distL="114300" distR="114300" simplePos="0" relativeHeight="251728896" behindDoc="0" locked="0" layoutInCell="0" allowOverlap="1" wp14:anchorId="0222C687" wp14:editId="0B26CF2F">
              <wp:simplePos x="0" y="0"/>
              <wp:positionH relativeFrom="page">
                <wp:posOffset>0</wp:posOffset>
              </wp:positionH>
              <wp:positionV relativeFrom="page">
                <wp:posOffset>10189687</wp:posOffset>
              </wp:positionV>
              <wp:extent cx="7560310" cy="311785"/>
              <wp:effectExtent l="0" t="0" r="0" b="12065"/>
              <wp:wrapNone/>
              <wp:docPr id="20" name="MSIPCMd08d4d098ab544d95265a8fb"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A24E8"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22C687" id="MSIPCMd08d4d098ab544d95265a8fb" o:spid="_x0000_s1033" type="#_x0000_t202" alt="{&quot;HashCode&quot;:904758361,&quot;Height&quot;:841.0,&quot;Width&quot;:595.0,&quot;Placement&quot;:&quot;Footer&quot;,&quot;Index&quot;:&quot;OddAndEven&quot;,&quot;Section&quot;:5,&quot;Top&quot;:0.0,&quot;Left&quot;:0.0}" style="position:absolute;margin-left:0;margin-top:802.35pt;width:595.3pt;height:24.55pt;z-index:251728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347A24E8"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77592" w14:textId="066BB73F" w:rsidR="00C50A2B" w:rsidRPr="002A5891" w:rsidRDefault="001D1AC4" w:rsidP="00BC437C">
    <w:pPr>
      <w:pStyle w:val="SCVfooterempty"/>
    </w:pPr>
    <w:r>
      <w:rPr>
        <w:noProof/>
      </w:rPr>
      <mc:AlternateContent>
        <mc:Choice Requires="wps">
          <w:drawing>
            <wp:anchor distT="0" distB="0" distL="114300" distR="114300" simplePos="0" relativeHeight="251740160" behindDoc="0" locked="0" layoutInCell="0" allowOverlap="1" wp14:anchorId="6D61A74D" wp14:editId="0F362C98">
              <wp:simplePos x="0" y="0"/>
              <wp:positionH relativeFrom="page">
                <wp:posOffset>0</wp:posOffset>
              </wp:positionH>
              <wp:positionV relativeFrom="page">
                <wp:posOffset>10189210</wp:posOffset>
              </wp:positionV>
              <wp:extent cx="7560310" cy="311785"/>
              <wp:effectExtent l="0" t="0" r="0" b="12065"/>
              <wp:wrapNone/>
              <wp:docPr id="276284559" name="MSIPCMdff9463ab34f4e11a9d89bde"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D2E4E" w14:textId="7A2A077A" w:rsidR="001D1AC4" w:rsidRPr="001D1AC4" w:rsidRDefault="001D1AC4" w:rsidP="001D1AC4">
                          <w:pPr>
                            <w:spacing w:before="0" w:after="0"/>
                            <w:jc w:val="center"/>
                            <w:rPr>
                              <w:rFonts w:ascii="Arial Black" w:hAnsi="Arial Black"/>
                              <w:color w:val="000000"/>
                            </w:rPr>
                          </w:pPr>
                          <w:r w:rsidRPr="001D1AC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61A74D" id="_x0000_t202" coordsize="21600,21600" o:spt="202" path="m,l,21600r21600,l21600,xe">
              <v:stroke joinstyle="miter"/>
              <v:path gradientshapeok="t" o:connecttype="rect"/>
            </v:shapetype>
            <v:shape id="MSIPCMdff9463ab34f4e11a9d89bde" o:spid="_x0000_s1034" type="#_x0000_t202" alt="{&quot;HashCode&quot;:904758361,&quot;Height&quot;:841.0,&quot;Width&quot;:595.0,&quot;Placement&quot;:&quot;Footer&quot;,&quot;Index&quot;:&quot;Primary&quot;,&quot;Section&quot;:4,&quot;Top&quot;:0.0,&quot;Left&quot;:0.0}" style="position:absolute;margin-left:0;margin-top:802.3pt;width:595.3pt;height:24.55pt;z-index:2517401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2AAD2E4E" w14:textId="7A2A077A" w:rsidR="001D1AC4" w:rsidRPr="001D1AC4" w:rsidRDefault="001D1AC4" w:rsidP="001D1AC4">
                    <w:pPr>
                      <w:spacing w:before="0" w:after="0"/>
                      <w:jc w:val="center"/>
                      <w:rPr>
                        <w:rFonts w:ascii="Arial Black" w:hAnsi="Arial Black"/>
                        <w:color w:val="000000"/>
                      </w:rPr>
                    </w:pPr>
                    <w:r w:rsidRPr="001D1AC4">
                      <w:rPr>
                        <w:rFonts w:ascii="Arial Black" w:hAnsi="Arial Black"/>
                        <w:color w:val="000000"/>
                      </w:rPr>
                      <w:t>OFFICIAL</w:t>
                    </w:r>
                  </w:p>
                </w:txbxContent>
              </v:textbox>
              <w10:wrap anchorx="page" anchory="page"/>
            </v:shape>
          </w:pict>
        </mc:Fallback>
      </mc:AlternateContent>
    </w:r>
    <w:r w:rsidR="00651BA6">
      <w:rPr>
        <w:noProof/>
      </w:rPr>
      <mc:AlternateContent>
        <mc:Choice Requires="wps">
          <w:drawing>
            <wp:anchor distT="0" distB="0" distL="114300" distR="114300" simplePos="0" relativeHeight="251727872" behindDoc="0" locked="0" layoutInCell="0" allowOverlap="1" wp14:anchorId="6AE70302" wp14:editId="3B6B58C1">
              <wp:simplePos x="0" y="0"/>
              <wp:positionH relativeFrom="page">
                <wp:posOffset>0</wp:posOffset>
              </wp:positionH>
              <wp:positionV relativeFrom="page">
                <wp:posOffset>10189210</wp:posOffset>
              </wp:positionV>
              <wp:extent cx="7560310" cy="311785"/>
              <wp:effectExtent l="0" t="0" r="0" b="12065"/>
              <wp:wrapNone/>
              <wp:docPr id="19" name="MSIPCM27e14e23aaba14f2ae2f9ee4"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5D00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E70302" id="MSIPCM27e14e23aaba14f2ae2f9ee4" o:spid="_x0000_s1035" type="#_x0000_t202" alt="{&quot;HashCode&quot;:904758361,&quot;Height&quot;:841.0,&quot;Width&quot;:595.0,&quot;Placement&quot;:&quot;Footer&quot;,&quot;Index&quot;:&quot;Primary&quot;,&quot;Section&quot;:5,&quot;Top&quot;:0.0,&quot;Left&quot;:0.0}" style="position:absolute;margin-left:0;margin-top:802.3pt;width:595.3pt;height:24.55pt;z-index:251727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4535D00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CDD524" w14:textId="77777777" w:rsidR="00E54E0C" w:rsidRDefault="00E54E0C" w:rsidP="00E33E08">
      <w:pPr>
        <w:spacing w:before="0" w:after="0" w:line="240" w:lineRule="auto"/>
      </w:pPr>
    </w:p>
  </w:footnote>
  <w:footnote w:type="continuationSeparator" w:id="0">
    <w:p w14:paraId="31A4C0B8" w14:textId="77777777" w:rsidR="00E54E0C" w:rsidRDefault="00E54E0C" w:rsidP="00E33E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75EA0" w14:textId="77777777" w:rsidR="00960D97" w:rsidRDefault="00960D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39A4" w14:textId="77777777" w:rsidR="00AA4288" w:rsidRDefault="005619BB" w:rsidP="00AA4288">
    <w:pPr>
      <w:pStyle w:val="SCVheaderempty"/>
    </w:pPr>
    <w:r>
      <w:rPr>
        <w:noProof/>
      </w:rPr>
      <w:drawing>
        <wp:anchor distT="0" distB="0" distL="114300" distR="114300" simplePos="0" relativeHeight="251716608" behindDoc="1" locked="1" layoutInCell="1" allowOverlap="1" wp14:anchorId="099CE42F" wp14:editId="347078CD">
          <wp:simplePos x="0" y="0"/>
          <wp:positionH relativeFrom="page">
            <wp:posOffset>0</wp:posOffset>
          </wp:positionH>
          <wp:positionV relativeFrom="page">
            <wp:posOffset>-593725</wp:posOffset>
          </wp:positionV>
          <wp:extent cx="7563485" cy="10877550"/>
          <wp:effectExtent l="0" t="0" r="0" b="0"/>
          <wp:wrapNone/>
          <wp:docPr id="1447311796" name="Picture 1447311796"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877550"/>
                  </a:xfrm>
                  <a:prstGeom prst="rect">
                    <a:avLst/>
                  </a:prstGeom>
                </pic:spPr>
              </pic:pic>
            </a:graphicData>
          </a:graphic>
          <wp14:sizeRelH relativeFrom="margin">
            <wp14:pctWidth>0</wp14:pctWidth>
          </wp14:sizeRelH>
          <wp14:sizeRelV relativeFrom="margin">
            <wp14:pctHeight>0</wp14:pctHeight>
          </wp14:sizeRelV>
        </wp:anchor>
      </w:drawing>
    </w:r>
  </w:p>
  <w:p w14:paraId="2759D3DB" w14:textId="77777777" w:rsidR="00960D97" w:rsidRDefault="00960D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8C9D5" w14:textId="77777777" w:rsidR="00960D97" w:rsidRDefault="00960D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A56A7" w14:textId="4693EEE2" w:rsidR="005128A8" w:rsidRDefault="005128A8" w:rsidP="00AA4288">
    <w:pPr>
      <w:pStyle w:val="SCVheaderempty"/>
    </w:pPr>
    <w:r>
      <w:rPr>
        <w:noProof/>
      </w:rPr>
      <w:drawing>
        <wp:anchor distT="0" distB="0" distL="114300" distR="114300" simplePos="0" relativeHeight="251731968" behindDoc="1" locked="1" layoutInCell="1" allowOverlap="1" wp14:anchorId="488FA1A6" wp14:editId="34402566">
          <wp:simplePos x="0" y="0"/>
          <wp:positionH relativeFrom="page">
            <wp:posOffset>-6350</wp:posOffset>
          </wp:positionH>
          <wp:positionV relativeFrom="page">
            <wp:posOffset>238125</wp:posOffset>
          </wp:positionV>
          <wp:extent cx="7563485" cy="10391775"/>
          <wp:effectExtent l="0" t="0" r="0" b="0"/>
          <wp:wrapNone/>
          <wp:docPr id="1015576588" name="Picture 1015576588"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rotWithShape="1">
                  <a:blip r:embed="rId1" cstate="print">
                    <a:extLst>
                      <a:ext uri="{28A0092B-C50C-407E-A947-70E740481C1C}">
                        <a14:useLocalDpi xmlns:a14="http://schemas.microsoft.com/office/drawing/2010/main" val="0"/>
                      </a:ext>
                    </a:extLst>
                  </a:blip>
                  <a:srcRect t="5165" b="-2315"/>
                  <a:stretch/>
                </pic:blipFill>
                <pic:spPr bwMode="auto">
                  <a:xfrm>
                    <a:off x="0" y="0"/>
                    <a:ext cx="7563485" cy="1039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1B55F" w14:textId="77777777" w:rsidR="00C50A2B" w:rsidRDefault="00C50A2B" w:rsidP="00BC437C">
    <w:pPr>
      <w:pStyle w:val="SCV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7C055" w14:textId="77777777" w:rsidR="00C50A2B" w:rsidRDefault="00C50A2B" w:rsidP="00972812">
    <w:pPr>
      <w:pStyle w:val="SCV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F9A2F" w14:textId="77777777" w:rsidR="00C50A2B" w:rsidRDefault="000C0AE9" w:rsidP="006B337A">
    <w:pPr>
      <w:pStyle w:val="SCVheaderempty"/>
    </w:pPr>
    <w:r>
      <w:rPr>
        <w:noProof/>
      </w:rPr>
      <w:drawing>
        <wp:anchor distT="0" distB="0" distL="114300" distR="114300" simplePos="0" relativeHeight="251720704" behindDoc="1" locked="1" layoutInCell="1" allowOverlap="1" wp14:anchorId="3E6B3DFF" wp14:editId="333637D4">
          <wp:simplePos x="0" y="0"/>
          <wp:positionH relativeFrom="page">
            <wp:align>left</wp:align>
          </wp:positionH>
          <wp:positionV relativeFrom="page">
            <wp:align>top</wp:align>
          </wp:positionV>
          <wp:extent cx="7559640" cy="10691640"/>
          <wp:effectExtent l="0" t="0" r="3810" b="0"/>
          <wp:wrapNone/>
          <wp:docPr id="9"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B5816" w14:textId="77777777" w:rsidR="00C50A2B" w:rsidRDefault="00F504CA" w:rsidP="00BC437C">
    <w:pPr>
      <w:pStyle w:val="SCVheaderempty"/>
    </w:pPr>
    <w:r>
      <w:rPr>
        <w:noProof/>
      </w:rPr>
      <w:drawing>
        <wp:anchor distT="0" distB="0" distL="114300" distR="114300" simplePos="0" relativeHeight="251718656" behindDoc="1" locked="1" layoutInCell="1" allowOverlap="1" wp14:anchorId="420891D6" wp14:editId="5DCFA611">
          <wp:simplePos x="538163" y="671513"/>
          <wp:positionH relativeFrom="page">
            <wp:align>left</wp:align>
          </wp:positionH>
          <wp:positionV relativeFrom="page">
            <wp:align>top</wp:align>
          </wp:positionV>
          <wp:extent cx="7560000" cy="10692000"/>
          <wp:effectExtent l="0" t="0" r="3175" b="0"/>
          <wp:wrapNone/>
          <wp:docPr id="7"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C561B"/>
    <w:multiLevelType w:val="hybridMultilevel"/>
    <w:tmpl w:val="1A9419BA"/>
    <w:lvl w:ilvl="0" w:tplc="45288988">
      <w:start w:val="1"/>
      <w:numFmt w:val="bullet"/>
      <w:lvlText w:val=""/>
      <w:lvlJc w:val="left"/>
      <w:pPr>
        <w:ind w:left="720" w:hanging="360"/>
      </w:pPr>
      <w:rPr>
        <w:rFonts w:ascii="Symbol" w:hAnsi="Symbol" w:hint="default"/>
        <w:color w:val="0075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C2A209E"/>
    <w:multiLevelType w:val="hybridMultilevel"/>
    <w:tmpl w:val="ED72BCB8"/>
    <w:lvl w:ilvl="0" w:tplc="45288988">
      <w:start w:val="1"/>
      <w:numFmt w:val="bullet"/>
      <w:lvlText w:val=""/>
      <w:lvlJc w:val="left"/>
      <w:pPr>
        <w:ind w:left="720" w:hanging="360"/>
      </w:pPr>
      <w:rPr>
        <w:rFonts w:ascii="Symbol" w:hAnsi="Symbol" w:hint="default"/>
        <w:color w:val="0075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5" w15:restartNumberingAfterBreak="0">
    <w:nsid w:val="3F9D1CB5"/>
    <w:multiLevelType w:val="hybridMultilevel"/>
    <w:tmpl w:val="29368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8AE0FEF"/>
    <w:multiLevelType w:val="hybridMultilevel"/>
    <w:tmpl w:val="E5BC22BC"/>
    <w:lvl w:ilvl="0" w:tplc="45288988">
      <w:start w:val="1"/>
      <w:numFmt w:val="bullet"/>
      <w:lvlText w:val=""/>
      <w:lvlJc w:val="left"/>
      <w:pPr>
        <w:ind w:left="720" w:hanging="360"/>
      </w:pPr>
      <w:rPr>
        <w:rFonts w:ascii="Symbol" w:hAnsi="Symbol" w:hint="default"/>
        <w:color w:val="00758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9" w15:restartNumberingAfterBreak="0">
    <w:nsid w:val="61320433"/>
    <w:multiLevelType w:val="multilevel"/>
    <w:tmpl w:val="69C2D2B4"/>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11"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9230303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09634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66391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40679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25997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970783">
    <w:abstractNumId w:val="9"/>
  </w:num>
  <w:num w:numId="7" w16cid:durableId="923227505">
    <w:abstractNumId w:val="11"/>
  </w:num>
  <w:num w:numId="8" w16cid:durableId="1021660768">
    <w:abstractNumId w:val="4"/>
  </w:num>
  <w:num w:numId="9" w16cid:durableId="670913307">
    <w:abstractNumId w:val="1"/>
  </w:num>
  <w:num w:numId="10" w16cid:durableId="47460287">
    <w:abstractNumId w:val="10"/>
  </w:num>
  <w:num w:numId="11" w16cid:durableId="1438404703">
    <w:abstractNumId w:val="8"/>
  </w:num>
  <w:num w:numId="12" w16cid:durableId="544371940">
    <w:abstractNumId w:val="7"/>
  </w:num>
  <w:num w:numId="13" w16cid:durableId="98875016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671375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6419926">
    <w:abstractNumId w:val="12"/>
  </w:num>
  <w:num w:numId="16" w16cid:durableId="707873884">
    <w:abstractNumId w:val="0"/>
  </w:num>
  <w:num w:numId="17" w16cid:durableId="1318732068">
    <w:abstractNumId w:val="6"/>
  </w:num>
  <w:num w:numId="18" w16cid:durableId="1620641458">
    <w:abstractNumId w:val="2"/>
  </w:num>
  <w:num w:numId="19" w16cid:durableId="113201997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EF5"/>
    <w:rsid w:val="00012F6F"/>
    <w:rsid w:val="00014213"/>
    <w:rsid w:val="00014B55"/>
    <w:rsid w:val="00020E3E"/>
    <w:rsid w:val="0002328B"/>
    <w:rsid w:val="00023BF3"/>
    <w:rsid w:val="00026811"/>
    <w:rsid w:val="0004185E"/>
    <w:rsid w:val="0004698F"/>
    <w:rsid w:val="000477DC"/>
    <w:rsid w:val="00056988"/>
    <w:rsid w:val="00072279"/>
    <w:rsid w:val="00075E6C"/>
    <w:rsid w:val="00081C12"/>
    <w:rsid w:val="00087D42"/>
    <w:rsid w:val="000A2620"/>
    <w:rsid w:val="000B29AD"/>
    <w:rsid w:val="000B7B42"/>
    <w:rsid w:val="000C0AE9"/>
    <w:rsid w:val="000C6372"/>
    <w:rsid w:val="000D7841"/>
    <w:rsid w:val="000E392D"/>
    <w:rsid w:val="000E39B6"/>
    <w:rsid w:val="000E3D05"/>
    <w:rsid w:val="000F4288"/>
    <w:rsid w:val="000F7165"/>
    <w:rsid w:val="000F768F"/>
    <w:rsid w:val="00100361"/>
    <w:rsid w:val="00102379"/>
    <w:rsid w:val="00103722"/>
    <w:rsid w:val="00105EB8"/>
    <w:rsid w:val="001065D6"/>
    <w:rsid w:val="001068D5"/>
    <w:rsid w:val="00121252"/>
    <w:rsid w:val="00124609"/>
    <w:rsid w:val="001254CE"/>
    <w:rsid w:val="001422CC"/>
    <w:rsid w:val="00142CC3"/>
    <w:rsid w:val="00145346"/>
    <w:rsid w:val="00150333"/>
    <w:rsid w:val="00160CF0"/>
    <w:rsid w:val="001617B6"/>
    <w:rsid w:val="00165E66"/>
    <w:rsid w:val="00174F38"/>
    <w:rsid w:val="001849FD"/>
    <w:rsid w:val="0019351B"/>
    <w:rsid w:val="00194B79"/>
    <w:rsid w:val="00196143"/>
    <w:rsid w:val="001A24FC"/>
    <w:rsid w:val="001C7BAE"/>
    <w:rsid w:val="001D1AC4"/>
    <w:rsid w:val="001E31FA"/>
    <w:rsid w:val="001E48F9"/>
    <w:rsid w:val="001E64F6"/>
    <w:rsid w:val="001E7AEB"/>
    <w:rsid w:val="00204B82"/>
    <w:rsid w:val="00205C68"/>
    <w:rsid w:val="00222BEB"/>
    <w:rsid w:val="00223217"/>
    <w:rsid w:val="00225E60"/>
    <w:rsid w:val="00230BBB"/>
    <w:rsid w:val="0023202C"/>
    <w:rsid w:val="00234253"/>
    <w:rsid w:val="00234619"/>
    <w:rsid w:val="00245043"/>
    <w:rsid w:val="0025578B"/>
    <w:rsid w:val="002570BD"/>
    <w:rsid w:val="0026028E"/>
    <w:rsid w:val="00267D39"/>
    <w:rsid w:val="00272EC4"/>
    <w:rsid w:val="00276717"/>
    <w:rsid w:val="00282118"/>
    <w:rsid w:val="00284FA2"/>
    <w:rsid w:val="00286657"/>
    <w:rsid w:val="00292657"/>
    <w:rsid w:val="00292D36"/>
    <w:rsid w:val="00294A5A"/>
    <w:rsid w:val="00297281"/>
    <w:rsid w:val="00297A47"/>
    <w:rsid w:val="002A4AD5"/>
    <w:rsid w:val="002A5891"/>
    <w:rsid w:val="002B03F1"/>
    <w:rsid w:val="002B5A63"/>
    <w:rsid w:val="002B5E2B"/>
    <w:rsid w:val="002B6DAA"/>
    <w:rsid w:val="002D6F3C"/>
    <w:rsid w:val="002D70F7"/>
    <w:rsid w:val="002D711A"/>
    <w:rsid w:val="002D7336"/>
    <w:rsid w:val="002E3396"/>
    <w:rsid w:val="002F2953"/>
    <w:rsid w:val="002F4173"/>
    <w:rsid w:val="00303E66"/>
    <w:rsid w:val="0031149C"/>
    <w:rsid w:val="00315B8F"/>
    <w:rsid w:val="00316FC9"/>
    <w:rsid w:val="00325E21"/>
    <w:rsid w:val="00345B45"/>
    <w:rsid w:val="00345F0B"/>
    <w:rsid w:val="00350441"/>
    <w:rsid w:val="00354D98"/>
    <w:rsid w:val="00357CCB"/>
    <w:rsid w:val="0036778F"/>
    <w:rsid w:val="00374271"/>
    <w:rsid w:val="0038771C"/>
    <w:rsid w:val="003A24F9"/>
    <w:rsid w:val="003A430B"/>
    <w:rsid w:val="003A541A"/>
    <w:rsid w:val="003A6923"/>
    <w:rsid w:val="003C2C67"/>
    <w:rsid w:val="003C2D4C"/>
    <w:rsid w:val="003C3B3A"/>
    <w:rsid w:val="003C5BA4"/>
    <w:rsid w:val="003E3E26"/>
    <w:rsid w:val="003F1295"/>
    <w:rsid w:val="003F5102"/>
    <w:rsid w:val="003F566D"/>
    <w:rsid w:val="003F5D02"/>
    <w:rsid w:val="003F76FC"/>
    <w:rsid w:val="004002EB"/>
    <w:rsid w:val="00407A79"/>
    <w:rsid w:val="004108A6"/>
    <w:rsid w:val="00422DDC"/>
    <w:rsid w:val="004231B5"/>
    <w:rsid w:val="004236C8"/>
    <w:rsid w:val="00427681"/>
    <w:rsid w:val="00427728"/>
    <w:rsid w:val="00433DB7"/>
    <w:rsid w:val="0043696B"/>
    <w:rsid w:val="00453750"/>
    <w:rsid w:val="00456941"/>
    <w:rsid w:val="00463C5A"/>
    <w:rsid w:val="004702EA"/>
    <w:rsid w:val="004777DB"/>
    <w:rsid w:val="0048259C"/>
    <w:rsid w:val="00482D02"/>
    <w:rsid w:val="00484326"/>
    <w:rsid w:val="00485F38"/>
    <w:rsid w:val="00490369"/>
    <w:rsid w:val="00497EB0"/>
    <w:rsid w:val="004A7519"/>
    <w:rsid w:val="004B19C7"/>
    <w:rsid w:val="004B64B1"/>
    <w:rsid w:val="004D01AC"/>
    <w:rsid w:val="004D3518"/>
    <w:rsid w:val="004D62D6"/>
    <w:rsid w:val="004D6898"/>
    <w:rsid w:val="004D7778"/>
    <w:rsid w:val="004E0327"/>
    <w:rsid w:val="004F2019"/>
    <w:rsid w:val="004F3F4E"/>
    <w:rsid w:val="004F5DF6"/>
    <w:rsid w:val="00501DA9"/>
    <w:rsid w:val="005079B2"/>
    <w:rsid w:val="00510167"/>
    <w:rsid w:val="00511E12"/>
    <w:rsid w:val="005128A8"/>
    <w:rsid w:val="00513E86"/>
    <w:rsid w:val="00515958"/>
    <w:rsid w:val="00523E77"/>
    <w:rsid w:val="005306A2"/>
    <w:rsid w:val="0053416C"/>
    <w:rsid w:val="005416D7"/>
    <w:rsid w:val="00541C2F"/>
    <w:rsid w:val="005450D9"/>
    <w:rsid w:val="00547A71"/>
    <w:rsid w:val="00552DE4"/>
    <w:rsid w:val="005619BB"/>
    <w:rsid w:val="00563527"/>
    <w:rsid w:val="0057407A"/>
    <w:rsid w:val="00576382"/>
    <w:rsid w:val="0058124E"/>
    <w:rsid w:val="005848A5"/>
    <w:rsid w:val="005875A3"/>
    <w:rsid w:val="0059267A"/>
    <w:rsid w:val="00593A04"/>
    <w:rsid w:val="005953EA"/>
    <w:rsid w:val="005A3416"/>
    <w:rsid w:val="005B27FE"/>
    <w:rsid w:val="005B76DF"/>
    <w:rsid w:val="005B79CB"/>
    <w:rsid w:val="005C04F0"/>
    <w:rsid w:val="005C07D3"/>
    <w:rsid w:val="005C12A8"/>
    <w:rsid w:val="005E08D7"/>
    <w:rsid w:val="005E4C16"/>
    <w:rsid w:val="005E57E1"/>
    <w:rsid w:val="005E5947"/>
    <w:rsid w:val="005F61DF"/>
    <w:rsid w:val="0060163A"/>
    <w:rsid w:val="006023F9"/>
    <w:rsid w:val="00610559"/>
    <w:rsid w:val="00614076"/>
    <w:rsid w:val="00616087"/>
    <w:rsid w:val="00617BB5"/>
    <w:rsid w:val="006208C4"/>
    <w:rsid w:val="00632F2E"/>
    <w:rsid w:val="006332F6"/>
    <w:rsid w:val="00633C69"/>
    <w:rsid w:val="006413F2"/>
    <w:rsid w:val="00645E9B"/>
    <w:rsid w:val="00651BA6"/>
    <w:rsid w:val="00652C1B"/>
    <w:rsid w:val="006534B2"/>
    <w:rsid w:val="0065615D"/>
    <w:rsid w:val="00657011"/>
    <w:rsid w:val="006650B5"/>
    <w:rsid w:val="006651B1"/>
    <w:rsid w:val="00665778"/>
    <w:rsid w:val="00674DD1"/>
    <w:rsid w:val="00676E5F"/>
    <w:rsid w:val="006945CA"/>
    <w:rsid w:val="006A3309"/>
    <w:rsid w:val="006A3A5A"/>
    <w:rsid w:val="006A5B34"/>
    <w:rsid w:val="006B337A"/>
    <w:rsid w:val="006C77A9"/>
    <w:rsid w:val="006D4720"/>
    <w:rsid w:val="006D5B85"/>
    <w:rsid w:val="006E0A62"/>
    <w:rsid w:val="006E4C46"/>
    <w:rsid w:val="006E6CDF"/>
    <w:rsid w:val="006E7C80"/>
    <w:rsid w:val="006F37F2"/>
    <w:rsid w:val="006F6693"/>
    <w:rsid w:val="00704EAC"/>
    <w:rsid w:val="00707FE8"/>
    <w:rsid w:val="00714AAE"/>
    <w:rsid w:val="00724962"/>
    <w:rsid w:val="00724A0F"/>
    <w:rsid w:val="00726D2F"/>
    <w:rsid w:val="00736732"/>
    <w:rsid w:val="00740019"/>
    <w:rsid w:val="007432F9"/>
    <w:rsid w:val="00746426"/>
    <w:rsid w:val="00750BF9"/>
    <w:rsid w:val="00750CBE"/>
    <w:rsid w:val="007650D2"/>
    <w:rsid w:val="00766B5A"/>
    <w:rsid w:val="00767B8C"/>
    <w:rsid w:val="00772209"/>
    <w:rsid w:val="007770A5"/>
    <w:rsid w:val="007834F2"/>
    <w:rsid w:val="0078432C"/>
    <w:rsid w:val="00791020"/>
    <w:rsid w:val="00796484"/>
    <w:rsid w:val="007A04D2"/>
    <w:rsid w:val="007A5F82"/>
    <w:rsid w:val="007B19B7"/>
    <w:rsid w:val="007B55C7"/>
    <w:rsid w:val="007D5F9E"/>
    <w:rsid w:val="007D6713"/>
    <w:rsid w:val="007E098F"/>
    <w:rsid w:val="007E3BA2"/>
    <w:rsid w:val="007F1A4C"/>
    <w:rsid w:val="007F723F"/>
    <w:rsid w:val="008022C3"/>
    <w:rsid w:val="008041E6"/>
    <w:rsid w:val="008065D2"/>
    <w:rsid w:val="00815A8A"/>
    <w:rsid w:val="0082194C"/>
    <w:rsid w:val="008222FF"/>
    <w:rsid w:val="008241FF"/>
    <w:rsid w:val="00827454"/>
    <w:rsid w:val="0083539D"/>
    <w:rsid w:val="00836CC9"/>
    <w:rsid w:val="008411E9"/>
    <w:rsid w:val="00841617"/>
    <w:rsid w:val="0084200F"/>
    <w:rsid w:val="00843B2C"/>
    <w:rsid w:val="00844F16"/>
    <w:rsid w:val="00847745"/>
    <w:rsid w:val="00855FF9"/>
    <w:rsid w:val="0086277A"/>
    <w:rsid w:val="00865A5B"/>
    <w:rsid w:val="008668A8"/>
    <w:rsid w:val="008719DF"/>
    <w:rsid w:val="008753DF"/>
    <w:rsid w:val="008768AD"/>
    <w:rsid w:val="00880AC4"/>
    <w:rsid w:val="00897447"/>
    <w:rsid w:val="008A4900"/>
    <w:rsid w:val="008A55FE"/>
    <w:rsid w:val="008B146D"/>
    <w:rsid w:val="008B3EF5"/>
    <w:rsid w:val="008B42AD"/>
    <w:rsid w:val="008B5666"/>
    <w:rsid w:val="008D0281"/>
    <w:rsid w:val="008D1DD2"/>
    <w:rsid w:val="008D6AEE"/>
    <w:rsid w:val="008E2348"/>
    <w:rsid w:val="008E347D"/>
    <w:rsid w:val="008E4DFC"/>
    <w:rsid w:val="008F04C8"/>
    <w:rsid w:val="008F6D45"/>
    <w:rsid w:val="00903F5A"/>
    <w:rsid w:val="00903F81"/>
    <w:rsid w:val="00905E6A"/>
    <w:rsid w:val="00907FF7"/>
    <w:rsid w:val="00916FB6"/>
    <w:rsid w:val="00920E37"/>
    <w:rsid w:val="00922944"/>
    <w:rsid w:val="00931FD9"/>
    <w:rsid w:val="00934C41"/>
    <w:rsid w:val="00936479"/>
    <w:rsid w:val="00937A10"/>
    <w:rsid w:val="009464B0"/>
    <w:rsid w:val="00947A0F"/>
    <w:rsid w:val="00952AB6"/>
    <w:rsid w:val="009579EA"/>
    <w:rsid w:val="00960D97"/>
    <w:rsid w:val="00966115"/>
    <w:rsid w:val="00972812"/>
    <w:rsid w:val="009834C0"/>
    <w:rsid w:val="00986AAC"/>
    <w:rsid w:val="009905FA"/>
    <w:rsid w:val="00995526"/>
    <w:rsid w:val="009A0E50"/>
    <w:rsid w:val="009A1DA2"/>
    <w:rsid w:val="009A35AA"/>
    <w:rsid w:val="009A3704"/>
    <w:rsid w:val="009A4739"/>
    <w:rsid w:val="009A674F"/>
    <w:rsid w:val="009A6D22"/>
    <w:rsid w:val="009B199C"/>
    <w:rsid w:val="009B3849"/>
    <w:rsid w:val="009B5979"/>
    <w:rsid w:val="009B61F1"/>
    <w:rsid w:val="009B62E0"/>
    <w:rsid w:val="009C3D88"/>
    <w:rsid w:val="009E0ECD"/>
    <w:rsid w:val="009E1651"/>
    <w:rsid w:val="009E3858"/>
    <w:rsid w:val="009E467D"/>
    <w:rsid w:val="009E70DD"/>
    <w:rsid w:val="009F2ED9"/>
    <w:rsid w:val="009F3231"/>
    <w:rsid w:val="009F5C58"/>
    <w:rsid w:val="00A023A0"/>
    <w:rsid w:val="00A034F7"/>
    <w:rsid w:val="00A05EBC"/>
    <w:rsid w:val="00A1562B"/>
    <w:rsid w:val="00A170F4"/>
    <w:rsid w:val="00A21408"/>
    <w:rsid w:val="00A21CFD"/>
    <w:rsid w:val="00A23BA4"/>
    <w:rsid w:val="00A25B78"/>
    <w:rsid w:val="00A27B01"/>
    <w:rsid w:val="00A400CC"/>
    <w:rsid w:val="00A40495"/>
    <w:rsid w:val="00A45CB0"/>
    <w:rsid w:val="00A46288"/>
    <w:rsid w:val="00A46BA8"/>
    <w:rsid w:val="00A47634"/>
    <w:rsid w:val="00A612FE"/>
    <w:rsid w:val="00A66F4D"/>
    <w:rsid w:val="00A703B3"/>
    <w:rsid w:val="00A70B49"/>
    <w:rsid w:val="00A740D4"/>
    <w:rsid w:val="00A8084F"/>
    <w:rsid w:val="00A92D94"/>
    <w:rsid w:val="00AA26B8"/>
    <w:rsid w:val="00AA4288"/>
    <w:rsid w:val="00AA4907"/>
    <w:rsid w:val="00AB1B76"/>
    <w:rsid w:val="00AB24E4"/>
    <w:rsid w:val="00AC0B87"/>
    <w:rsid w:val="00AC2624"/>
    <w:rsid w:val="00AC32A8"/>
    <w:rsid w:val="00AD1351"/>
    <w:rsid w:val="00AD4528"/>
    <w:rsid w:val="00AD7E4E"/>
    <w:rsid w:val="00AE271D"/>
    <w:rsid w:val="00AF4D58"/>
    <w:rsid w:val="00AF6666"/>
    <w:rsid w:val="00AF7BC5"/>
    <w:rsid w:val="00B116E3"/>
    <w:rsid w:val="00B15592"/>
    <w:rsid w:val="00B16D2B"/>
    <w:rsid w:val="00B23AE9"/>
    <w:rsid w:val="00B37FF8"/>
    <w:rsid w:val="00B41DEC"/>
    <w:rsid w:val="00B515DB"/>
    <w:rsid w:val="00B556E1"/>
    <w:rsid w:val="00B673BB"/>
    <w:rsid w:val="00B73B9C"/>
    <w:rsid w:val="00B81B44"/>
    <w:rsid w:val="00B9053B"/>
    <w:rsid w:val="00B9059E"/>
    <w:rsid w:val="00B9777C"/>
    <w:rsid w:val="00BA0C37"/>
    <w:rsid w:val="00BA3782"/>
    <w:rsid w:val="00BA5BEB"/>
    <w:rsid w:val="00BB4D98"/>
    <w:rsid w:val="00BB4EBF"/>
    <w:rsid w:val="00BB59E0"/>
    <w:rsid w:val="00BB7DF0"/>
    <w:rsid w:val="00BC3422"/>
    <w:rsid w:val="00BC437C"/>
    <w:rsid w:val="00BC6E19"/>
    <w:rsid w:val="00BD05FA"/>
    <w:rsid w:val="00BD0B31"/>
    <w:rsid w:val="00BD4FF1"/>
    <w:rsid w:val="00BD5018"/>
    <w:rsid w:val="00BE1608"/>
    <w:rsid w:val="00BE4EDC"/>
    <w:rsid w:val="00BE5ADC"/>
    <w:rsid w:val="00BF4F96"/>
    <w:rsid w:val="00C015B9"/>
    <w:rsid w:val="00C022F9"/>
    <w:rsid w:val="00C032EA"/>
    <w:rsid w:val="00C06EB5"/>
    <w:rsid w:val="00C1145F"/>
    <w:rsid w:val="00C11CD1"/>
    <w:rsid w:val="00C15701"/>
    <w:rsid w:val="00C258F2"/>
    <w:rsid w:val="00C2715F"/>
    <w:rsid w:val="00C32D49"/>
    <w:rsid w:val="00C33AD3"/>
    <w:rsid w:val="00C41B3C"/>
    <w:rsid w:val="00C43F06"/>
    <w:rsid w:val="00C45702"/>
    <w:rsid w:val="00C47503"/>
    <w:rsid w:val="00C50A2B"/>
    <w:rsid w:val="00C51C01"/>
    <w:rsid w:val="00C539DC"/>
    <w:rsid w:val="00C637E1"/>
    <w:rsid w:val="00C67EAC"/>
    <w:rsid w:val="00C70D50"/>
    <w:rsid w:val="00C72252"/>
    <w:rsid w:val="00C81050"/>
    <w:rsid w:val="00C907D7"/>
    <w:rsid w:val="00C92338"/>
    <w:rsid w:val="00C950B9"/>
    <w:rsid w:val="00C95E66"/>
    <w:rsid w:val="00C96051"/>
    <w:rsid w:val="00C97B86"/>
    <w:rsid w:val="00CA05DC"/>
    <w:rsid w:val="00CA7B47"/>
    <w:rsid w:val="00CB1DD6"/>
    <w:rsid w:val="00CB3976"/>
    <w:rsid w:val="00CB441A"/>
    <w:rsid w:val="00CC6087"/>
    <w:rsid w:val="00CD0307"/>
    <w:rsid w:val="00CD3D1B"/>
    <w:rsid w:val="00CE083F"/>
    <w:rsid w:val="00CF2474"/>
    <w:rsid w:val="00CF6EC4"/>
    <w:rsid w:val="00D02663"/>
    <w:rsid w:val="00D0633E"/>
    <w:rsid w:val="00D114DB"/>
    <w:rsid w:val="00D12E74"/>
    <w:rsid w:val="00D15955"/>
    <w:rsid w:val="00D2312F"/>
    <w:rsid w:val="00D23B04"/>
    <w:rsid w:val="00D269C1"/>
    <w:rsid w:val="00D27944"/>
    <w:rsid w:val="00D40D8B"/>
    <w:rsid w:val="00D41B2F"/>
    <w:rsid w:val="00D44953"/>
    <w:rsid w:val="00D542F3"/>
    <w:rsid w:val="00D54513"/>
    <w:rsid w:val="00D54AAE"/>
    <w:rsid w:val="00D5644B"/>
    <w:rsid w:val="00D56E25"/>
    <w:rsid w:val="00D57E89"/>
    <w:rsid w:val="00D60E1A"/>
    <w:rsid w:val="00D6560D"/>
    <w:rsid w:val="00D65D77"/>
    <w:rsid w:val="00D662E0"/>
    <w:rsid w:val="00D718D7"/>
    <w:rsid w:val="00D814B7"/>
    <w:rsid w:val="00D863EB"/>
    <w:rsid w:val="00D90688"/>
    <w:rsid w:val="00DA3AAD"/>
    <w:rsid w:val="00DB0804"/>
    <w:rsid w:val="00DB312B"/>
    <w:rsid w:val="00DC5654"/>
    <w:rsid w:val="00DC658F"/>
    <w:rsid w:val="00DC674A"/>
    <w:rsid w:val="00DD34D3"/>
    <w:rsid w:val="00DD6383"/>
    <w:rsid w:val="00DD7FAE"/>
    <w:rsid w:val="00DE0E4E"/>
    <w:rsid w:val="00DE60CC"/>
    <w:rsid w:val="00DF52CC"/>
    <w:rsid w:val="00E06416"/>
    <w:rsid w:val="00E22A20"/>
    <w:rsid w:val="00E24F69"/>
    <w:rsid w:val="00E26B32"/>
    <w:rsid w:val="00E31CD4"/>
    <w:rsid w:val="00E31E60"/>
    <w:rsid w:val="00E33E08"/>
    <w:rsid w:val="00E407B6"/>
    <w:rsid w:val="00E41EF1"/>
    <w:rsid w:val="00E42942"/>
    <w:rsid w:val="00E45C9C"/>
    <w:rsid w:val="00E543D9"/>
    <w:rsid w:val="00E54E0C"/>
    <w:rsid w:val="00E65A0A"/>
    <w:rsid w:val="00E71BDF"/>
    <w:rsid w:val="00E72E8A"/>
    <w:rsid w:val="00E739E4"/>
    <w:rsid w:val="00E75CCB"/>
    <w:rsid w:val="00E8245B"/>
    <w:rsid w:val="00E82C21"/>
    <w:rsid w:val="00E82F59"/>
    <w:rsid w:val="00E83CA7"/>
    <w:rsid w:val="00E92192"/>
    <w:rsid w:val="00E95A71"/>
    <w:rsid w:val="00EA030C"/>
    <w:rsid w:val="00EA2B81"/>
    <w:rsid w:val="00EA5761"/>
    <w:rsid w:val="00EB363A"/>
    <w:rsid w:val="00EB6068"/>
    <w:rsid w:val="00EB7014"/>
    <w:rsid w:val="00EC5CDE"/>
    <w:rsid w:val="00ED3077"/>
    <w:rsid w:val="00ED487E"/>
    <w:rsid w:val="00ED64F1"/>
    <w:rsid w:val="00ED656C"/>
    <w:rsid w:val="00EE33A1"/>
    <w:rsid w:val="00EE7A0D"/>
    <w:rsid w:val="00EF295D"/>
    <w:rsid w:val="00EF4286"/>
    <w:rsid w:val="00F0222C"/>
    <w:rsid w:val="00F05AFA"/>
    <w:rsid w:val="00F12312"/>
    <w:rsid w:val="00F177C7"/>
    <w:rsid w:val="00F17CE1"/>
    <w:rsid w:val="00F2115C"/>
    <w:rsid w:val="00F22ABA"/>
    <w:rsid w:val="00F349C9"/>
    <w:rsid w:val="00F36B12"/>
    <w:rsid w:val="00F47C64"/>
    <w:rsid w:val="00F504CA"/>
    <w:rsid w:val="00F577A0"/>
    <w:rsid w:val="00F60F9F"/>
    <w:rsid w:val="00F635D9"/>
    <w:rsid w:val="00F64CFF"/>
    <w:rsid w:val="00F64F08"/>
    <w:rsid w:val="00F70055"/>
    <w:rsid w:val="00F71150"/>
    <w:rsid w:val="00F717B1"/>
    <w:rsid w:val="00F71D46"/>
    <w:rsid w:val="00F734F5"/>
    <w:rsid w:val="00F73B5B"/>
    <w:rsid w:val="00F7492A"/>
    <w:rsid w:val="00F90EA5"/>
    <w:rsid w:val="00F91F5A"/>
    <w:rsid w:val="00F966B1"/>
    <w:rsid w:val="00F97736"/>
    <w:rsid w:val="00F97D48"/>
    <w:rsid w:val="00FA0311"/>
    <w:rsid w:val="00FA1489"/>
    <w:rsid w:val="00FA39E1"/>
    <w:rsid w:val="00FB557B"/>
    <w:rsid w:val="00FD07EF"/>
    <w:rsid w:val="00FD50F0"/>
    <w:rsid w:val="00FD640F"/>
    <w:rsid w:val="00FD6B4C"/>
    <w:rsid w:val="00FD7069"/>
    <w:rsid w:val="00FE0553"/>
    <w:rsid w:val="00FE25D0"/>
    <w:rsid w:val="00FE6CB3"/>
    <w:rsid w:val="00FF0C1D"/>
    <w:rsid w:val="00FF411C"/>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D650D"/>
  <w15:docId w15:val="{525D1966-2868-468E-9AD1-9C8891AC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qFormat/>
    <w:rsid w:val="00B9059E"/>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E45C9C"/>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E45C9C"/>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B9059E"/>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E45C9C"/>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1D1AC4"/>
    <w:pPr>
      <w:numPr>
        <w:numId w:val="6"/>
      </w:numPr>
      <w:spacing w:before="60" w:after="60"/>
    </w:pPr>
    <w:rPr>
      <w:sz w:val="22"/>
    </w:r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qFormat/>
    <w:rsid w:val="00E45C9C"/>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pPr>
      <w:numPr>
        <w:numId w:val="6"/>
      </w:numPr>
    </w:pPr>
  </w:style>
  <w:style w:type="character" w:customStyle="1" w:styleId="Heading4Char">
    <w:name w:val="Heading 4 Char"/>
    <w:basedOn w:val="DefaultParagraphFont"/>
    <w:link w:val="Heading4"/>
    <w:rsid w:val="00E45C9C"/>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39"/>
    <w:qFormat/>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34"/>
    <w:semiHidden/>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semiHidden/>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8"/>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8"/>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7"/>
      </w:numPr>
    </w:pPr>
  </w:style>
  <w:style w:type="paragraph" w:customStyle="1" w:styleId="SCVbulletafternumbers">
    <w:name w:val="SCV bullet after numbers"/>
    <w:basedOn w:val="SCVbody"/>
    <w:uiPriority w:val="24"/>
    <w:rsid w:val="00E45C9C"/>
    <w:pPr>
      <w:numPr>
        <w:ilvl w:val="1"/>
        <w:numId w:val="7"/>
      </w:numPr>
      <w:spacing w:before="60" w:after="60"/>
    </w:pPr>
  </w:style>
  <w:style w:type="paragraph" w:customStyle="1" w:styleId="SCVquotebullet1">
    <w:name w:val="SCV quote bullet 1"/>
    <w:basedOn w:val="SCVquote"/>
    <w:uiPriority w:val="29"/>
    <w:rsid w:val="000B7B42"/>
    <w:pPr>
      <w:numPr>
        <w:numId w:val="10"/>
      </w:numPr>
      <w:spacing w:before="60" w:after="60"/>
    </w:pPr>
  </w:style>
  <w:style w:type="paragraph" w:customStyle="1" w:styleId="SCVquotebullet2">
    <w:name w:val="SCV quote bullet 2"/>
    <w:basedOn w:val="SCVquote"/>
    <w:uiPriority w:val="29"/>
    <w:rsid w:val="000B7B42"/>
    <w:pPr>
      <w:numPr>
        <w:ilvl w:val="1"/>
        <w:numId w:val="10"/>
      </w:numPr>
      <w:spacing w:before="60" w:after="60"/>
    </w:pPr>
  </w:style>
  <w:style w:type="paragraph" w:customStyle="1" w:styleId="SCVtablebullet1">
    <w:name w:val="SCV table bullet 1"/>
    <w:basedOn w:val="SCVtablebody"/>
    <w:uiPriority w:val="23"/>
    <w:qFormat/>
    <w:rsid w:val="00E45C9C"/>
    <w:pPr>
      <w:numPr>
        <w:numId w:val="11"/>
      </w:numPr>
    </w:pPr>
    <w:rPr>
      <w:szCs w:val="18"/>
    </w:rPr>
  </w:style>
  <w:style w:type="paragraph" w:customStyle="1" w:styleId="SCVtablebullet2">
    <w:name w:val="SCV table bullet 2"/>
    <w:basedOn w:val="SCVtablebody"/>
    <w:uiPriority w:val="23"/>
    <w:rsid w:val="00E45C9C"/>
    <w:pPr>
      <w:numPr>
        <w:ilvl w:val="1"/>
        <w:numId w:val="11"/>
      </w:numPr>
    </w:pPr>
    <w:rPr>
      <w:szCs w:val="18"/>
    </w:rPr>
  </w:style>
  <w:style w:type="character" w:customStyle="1" w:styleId="SCVbodyChar">
    <w:name w:val="SCV body Char"/>
    <w:basedOn w:val="DefaultParagraphFont"/>
    <w:link w:val="SCVbody"/>
    <w:locked/>
    <w:rsid w:val="00E45C9C"/>
  </w:style>
  <w:style w:type="numbering" w:customStyle="1" w:styleId="ZZNumbersdigit">
    <w:name w:val="ZZ Numbers digit"/>
    <w:rsid w:val="00E45C9C"/>
    <w:pPr>
      <w:numPr>
        <w:numId w:val="8"/>
      </w:numPr>
    </w:pPr>
  </w:style>
  <w:style w:type="numbering" w:customStyle="1" w:styleId="ZZTablebullets">
    <w:name w:val="ZZ Table bullets"/>
    <w:rsid w:val="00E45C9C"/>
    <w:pPr>
      <w:numPr>
        <w:numId w:val="11"/>
      </w:numPr>
    </w:pPr>
  </w:style>
  <w:style w:type="numbering" w:customStyle="1" w:styleId="ZZQuotebullets">
    <w:name w:val="ZZ Quote bullets"/>
    <w:rsid w:val="000B7B42"/>
    <w:pPr>
      <w:numPr>
        <w:numId w:val="10"/>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semiHidden/>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12"/>
      </w:numPr>
    </w:pPr>
  </w:style>
  <w:style w:type="paragraph" w:customStyle="1" w:styleId="SCVtablenumber1">
    <w:name w:val="SCV table number 1"/>
    <w:basedOn w:val="SCVtablebody"/>
    <w:uiPriority w:val="29"/>
    <w:rsid w:val="00E45C9C"/>
    <w:pPr>
      <w:numPr>
        <w:numId w:val="12"/>
      </w:numPr>
    </w:pPr>
  </w:style>
  <w:style w:type="paragraph" w:customStyle="1" w:styleId="SCVtablenumber2">
    <w:name w:val="SCV table number 2"/>
    <w:basedOn w:val="SCVtablebody"/>
    <w:uiPriority w:val="29"/>
    <w:rsid w:val="00E45C9C"/>
    <w:pPr>
      <w:numPr>
        <w:ilvl w:val="1"/>
        <w:numId w:val="12"/>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iPriority w:val="1"/>
    <w:semiHidden/>
    <w:unhideWhenUsed/>
    <w:rsid w:val="00E45C9C"/>
    <w:rPr>
      <w:sz w:val="16"/>
      <w:szCs w:val="16"/>
    </w:rPr>
  </w:style>
  <w:style w:type="paragraph" w:styleId="CommentText">
    <w:name w:val="annotation text"/>
    <w:basedOn w:val="Normal"/>
    <w:link w:val="CommentTextChar"/>
    <w:uiPriority w:val="1"/>
    <w:semiHidden/>
    <w:unhideWhenUsed/>
    <w:rsid w:val="00E45C9C"/>
    <w:pPr>
      <w:spacing w:line="240" w:lineRule="auto"/>
    </w:pPr>
  </w:style>
  <w:style w:type="character" w:customStyle="1" w:styleId="CommentTextChar">
    <w:name w:val="Comment Text Char"/>
    <w:basedOn w:val="DefaultParagraphFont"/>
    <w:link w:val="CommentText"/>
    <w:uiPriority w:val="1"/>
    <w:semiHidden/>
    <w:rsid w:val="00E45C9C"/>
  </w:style>
  <w:style w:type="paragraph" w:styleId="CommentSubject">
    <w:name w:val="annotation subject"/>
    <w:basedOn w:val="CommentText"/>
    <w:next w:val="CommentText"/>
    <w:link w:val="CommentSubjectChar"/>
    <w:uiPriority w:val="1"/>
    <w:semiHidden/>
    <w:unhideWhenUsed/>
    <w:rsid w:val="00E45C9C"/>
    <w:rPr>
      <w:b/>
      <w:bCs/>
    </w:rPr>
  </w:style>
  <w:style w:type="character" w:customStyle="1" w:styleId="CommentSubjectChar">
    <w:name w:val="Comment Subject Char"/>
    <w:basedOn w:val="CommentTextChar"/>
    <w:link w:val="CommentSubject"/>
    <w:uiPriority w:val="1"/>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9"/>
      </w:numPr>
      <w:spacing w:before="0"/>
    </w:pPr>
  </w:style>
  <w:style w:type="numbering" w:customStyle="1" w:styleId="ZZPulloutbullets">
    <w:name w:val="ZZ Pullout bullets"/>
    <w:basedOn w:val="NoList"/>
    <w:uiPriority w:val="99"/>
    <w:rsid w:val="00E45C9C"/>
    <w:pPr>
      <w:numPr>
        <w:numId w:val="9"/>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character" w:customStyle="1" w:styleId="normaltextrun">
    <w:name w:val="normaltextrun"/>
    <w:basedOn w:val="DefaultParagraphFont"/>
    <w:rsid w:val="00512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safercarevictoria@dhhs.vic" TargetMode="External"/><Relationship Id="rId26" Type="http://schemas.openxmlformats.org/officeDocument/2006/relationships/footer" Target="footer6.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safercare.vic.gov.au/clinical-guidance/neonata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info@safercarevictoria.vic.gov.au" TargetMode="External"/><Relationship Id="rId25" Type="http://schemas.openxmlformats.org/officeDocument/2006/relationships/footer" Target="footer5.xml"/><Relationship Id="rId33" Type="http://schemas.openxmlformats.org/officeDocument/2006/relationships/hyperlink" Target="https://www.anmfonline.org/" TargetMode="Externa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safercare.vic"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www.apls.org.au/algorithms" TargetMode="External"/><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safercare.vic.gov.au" TargetMode="External"/><Relationship Id="rId31" Type="http://schemas.openxmlformats.org/officeDocument/2006/relationships/hyperlink" Target="https://www.safercare.vic.gov.au/resources/clinical-guidance/maternity-and-newborn-clinical-network/hypoglycaemia-in-neon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HomeDirs6\wcut2209\Desktop\SCV%20Word%20template.dotx" TargetMode="External"/></Relationship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9" ma:contentTypeDescription="Create a new document." ma:contentTypeScope="" ma:versionID="51a68ecaa7838491ba8508cfd3ce297f">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f750b38550318232ff8a14c47b7d43bc"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il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ileComments" ma:index="26" nillable="true" ma:displayName="FileComments" ma:format="Dropdown" ma:internalName="File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405c5fd-2e4a-4ce0-a732-d705580bdaea}"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Kathlene Kumar (SCV)</DisplayName>
        <AccountId>557</AccountId>
        <AccountType/>
      </UserInfo>
      <UserInfo>
        <DisplayName>Simone Pike (SCV)</DisplayName>
        <AccountId>540</AccountId>
        <AccountType/>
      </UserInfo>
      <UserInfo>
        <DisplayName>Julie Kirkpatrick (Health)</DisplayName>
        <AccountId>1416</AccountId>
        <AccountType/>
      </UserInfo>
      <UserInfo>
        <DisplayName>Ross Donnan (Health)</DisplayName>
        <AccountId>1351</AccountId>
        <AccountType/>
      </UserInfo>
    </SharedWithUsers>
    <FileComments xmlns="31b2e4f9-c376-4e2f-bd2e-796d1bcd5746" xsi:nil="true"/>
  </documentManagement>
</p:properties>
</file>

<file path=customXml/itemProps1.xml><?xml version="1.0" encoding="utf-8"?>
<ds:datastoreItem xmlns:ds="http://schemas.openxmlformats.org/officeDocument/2006/customXml" ds:itemID="{20131504-940F-4015-BD5F-8C365108F276}">
  <ds:schemaRefs>
    <ds:schemaRef ds:uri="http://schemas.microsoft.com/sharepoint/v3/contenttype/forms"/>
  </ds:schemaRefs>
</ds:datastoreItem>
</file>

<file path=customXml/itemProps2.xml><?xml version="1.0" encoding="utf-8"?>
<ds:datastoreItem xmlns:ds="http://schemas.openxmlformats.org/officeDocument/2006/customXml" ds:itemID="{610347DA-92DF-49FD-9024-06D6FBF4A1EB}"/>
</file>

<file path=customXml/itemProps3.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customXml/itemProps4.xml><?xml version="1.0" encoding="utf-8"?>
<ds:datastoreItem xmlns:ds="http://schemas.openxmlformats.org/officeDocument/2006/customXml" ds:itemID="{AA604BED-FF29-4C77-A2C9-C8DBCEC446BD}">
  <ds:schemaRefs>
    <ds:schemaRef ds:uri="http://schemas.microsoft.com/office/2006/metadata/properties"/>
    <ds:schemaRef ds:uri="http://schemas.microsoft.com/office/infopath/2007/PartnerControls"/>
    <ds:schemaRef ds:uri="5ce0f2b5-5be5-4508-bce9-d7011ece0659"/>
    <ds:schemaRef ds:uri="31b2e4f9-c376-4e2f-bd2e-796d1bcd5746"/>
    <ds:schemaRef ds:uri="7ee2ad8a-2b33-419f-875c-ac0e4cfc6b7f"/>
  </ds:schemaRefs>
</ds:datastoreItem>
</file>

<file path=docProps/app.xml><?xml version="1.0" encoding="utf-8"?>
<Properties xmlns="http://schemas.openxmlformats.org/officeDocument/2006/extended-properties" xmlns:vt="http://schemas.openxmlformats.org/officeDocument/2006/docPropsVTypes">
  <Template>SCV Word template.dotx</Template>
  <TotalTime>20</TotalTime>
  <Pages>11</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Insert title here</vt:lpstr>
    </vt:vector>
  </TitlesOfParts>
  <Manager/>
  <Company>Safer Care Victoria</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Wendy Cutchie (Health)</dc:creator>
  <cp:lastModifiedBy>Wendy Cutchie (SCV)</cp:lastModifiedBy>
  <cp:revision>5</cp:revision>
  <cp:lastPrinted>2024-10-24T05:11:00Z</cp:lastPrinted>
  <dcterms:created xsi:type="dcterms:W3CDTF">2024-10-24T04:54:00Z</dcterms:created>
  <dcterms:modified xsi:type="dcterms:W3CDTF">2024-10-30T23:49:00Z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2024-10-24T05:21:12Z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58021bd9-3860-4b03-bca3-7bda646f2319</vt:lpwstr>
  </property>
  <property fmtid="{D5CDD505-2E9C-101B-9397-08002B2CF9AE}" pid="11" name="MSIP_Label_43e64453-338c-4f93-8a4d-0039a0a41f2a_ContentBits">
    <vt:lpwstr>2</vt:lpwstr>
  </property>
</Properties>
</file>