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1A8D" w14:textId="77777777" w:rsidR="00521CA5" w:rsidRPr="00876171" w:rsidRDefault="00521CA5" w:rsidP="00521CA5">
      <w:pPr>
        <w:pStyle w:val="SCVborderabovetitle"/>
        <w:pBdr>
          <w:top w:val="single" w:sz="24" w:space="1" w:color="CCCCD0"/>
        </w:pBdr>
      </w:pPr>
    </w:p>
    <w:p w14:paraId="2E5E7BF9" w14:textId="77777777" w:rsidR="00521CA5" w:rsidRPr="00876171" w:rsidRDefault="00521CA5" w:rsidP="00521CA5">
      <w:pPr>
        <w:pStyle w:val="SCVborderabovetitle"/>
        <w:sectPr w:rsidR="00521CA5" w:rsidRPr="00876171" w:rsidSect="00BE763E">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79C6D6BF" w14:textId="1B81656A" w:rsidR="00C50A2B" w:rsidRPr="00876171" w:rsidRDefault="008600D5" w:rsidP="00521CA5">
      <w:pPr>
        <w:pStyle w:val="SCVfactsheettitle"/>
        <w:spacing w:before="0"/>
      </w:pPr>
      <w:r>
        <w:t>Risk of air embolism when administering intravenous fluids</w:t>
      </w:r>
    </w:p>
    <w:p w14:paraId="5C294EAD" w14:textId="75B3A9FA" w:rsidR="00C50A2B" w:rsidRDefault="008600D5" w:rsidP="00521CA5">
      <w:pPr>
        <w:pStyle w:val="SCVfactsheetsubtitle"/>
      </w:pPr>
      <w:r>
        <w:t xml:space="preserve">Information for Victorian </w:t>
      </w:r>
      <w:r w:rsidR="002B1116">
        <w:t>h</w:t>
      </w:r>
      <w:r>
        <w:t xml:space="preserve">ealth </w:t>
      </w:r>
      <w:r w:rsidR="002B1116">
        <w:t>c</w:t>
      </w:r>
      <w:r>
        <w:t>linicians</w:t>
      </w:r>
    </w:p>
    <w:p w14:paraId="2C96D693" w14:textId="76F1B92B" w:rsidR="00ED3C0C" w:rsidRPr="00876171" w:rsidRDefault="00ED3C0C" w:rsidP="00521CA5">
      <w:pPr>
        <w:pStyle w:val="SCVfactsheetsubtitle"/>
      </w:pPr>
      <w:r>
        <w:t>January 2025</w:t>
      </w:r>
    </w:p>
    <w:p w14:paraId="37BC3544" w14:textId="77777777" w:rsidR="00C50A2B" w:rsidRPr="00876171" w:rsidRDefault="00ED4034" w:rsidP="00521CA5">
      <w:pPr>
        <w:pStyle w:val="SCVprotectivemarkingbelowsubtitle"/>
      </w:pPr>
      <w:fldSimple w:instr=" FILLIN  &quot;Type the protective marking&quot; \d OFFICIAL \o  \* MERGEFORMAT ">
        <w:r>
          <w:t>OFFICIAL</w:t>
        </w:r>
      </w:fldSimple>
    </w:p>
    <w:p w14:paraId="4A543331" w14:textId="77777777" w:rsidR="005E7818" w:rsidRDefault="005E7818" w:rsidP="005E7818">
      <w:pPr>
        <w:pStyle w:val="Heading3"/>
      </w:pPr>
      <w:bookmarkStart w:id="0" w:name="_Toc43470670"/>
      <w:r>
        <w:t>Overview</w:t>
      </w:r>
      <w:bookmarkStart w:id="1" w:name="_Toc52978539"/>
    </w:p>
    <w:p w14:paraId="1B3CAF34" w14:textId="5C15141A" w:rsidR="005E7818" w:rsidRPr="005E7818" w:rsidRDefault="005E7818" w:rsidP="002B1116">
      <w:pPr>
        <w:pStyle w:val="SCVbodyafterheading"/>
        <w:rPr>
          <w:rFonts w:asciiTheme="majorHAnsi" w:eastAsiaTheme="majorEastAsia" w:hAnsiTheme="majorHAnsi" w:cstheme="majorBidi"/>
          <w:b/>
          <w:bCs/>
          <w:sz w:val="26"/>
          <w:szCs w:val="26"/>
        </w:rPr>
      </w:pPr>
      <w:r w:rsidRPr="005E7818">
        <w:rPr>
          <w:rFonts w:eastAsia="Times New Roman"/>
        </w:rPr>
        <w:t>There is currently a national shortage of intravenous (IV) fluid bags across multiple suppliers, with disruptions to supply expected to continue into early-</w:t>
      </w:r>
      <w:r w:rsidR="002B1116">
        <w:rPr>
          <w:rFonts w:eastAsia="Times New Roman"/>
        </w:rPr>
        <w:t>to-</w:t>
      </w:r>
      <w:r w:rsidRPr="005E7818">
        <w:rPr>
          <w:rFonts w:eastAsia="Times New Roman"/>
        </w:rPr>
        <w:t xml:space="preserve">mid 2025. Products impacted include various brands and volumes of sodium chloride 0.9% </w:t>
      </w:r>
      <w:r>
        <w:rPr>
          <w:rFonts w:eastAsia="Times New Roman"/>
        </w:rPr>
        <w:t>IV</w:t>
      </w:r>
      <w:r w:rsidRPr="005E7818">
        <w:rPr>
          <w:rFonts w:eastAsia="Times New Roman"/>
        </w:rPr>
        <w:t xml:space="preserve"> solution, compound sodium lactate (Hartmann’s solution) </w:t>
      </w:r>
      <w:r>
        <w:rPr>
          <w:rFonts w:eastAsia="Times New Roman"/>
        </w:rPr>
        <w:t>IV</w:t>
      </w:r>
      <w:r w:rsidRPr="005E7818">
        <w:rPr>
          <w:rFonts w:eastAsia="Times New Roman"/>
        </w:rPr>
        <w:t xml:space="preserve"> solution and glucose 5% </w:t>
      </w:r>
      <w:r>
        <w:rPr>
          <w:rFonts w:eastAsia="Times New Roman"/>
        </w:rPr>
        <w:t>IV</w:t>
      </w:r>
      <w:r w:rsidRPr="005E7818">
        <w:rPr>
          <w:rFonts w:eastAsia="Times New Roman"/>
        </w:rPr>
        <w:t xml:space="preserve"> solution.</w:t>
      </w:r>
    </w:p>
    <w:bookmarkEnd w:id="1"/>
    <w:p w14:paraId="021A0D8D" w14:textId="77777777" w:rsidR="00C97B86" w:rsidRDefault="005E7818" w:rsidP="005E7818">
      <w:pPr>
        <w:pStyle w:val="Heading3"/>
      </w:pPr>
      <w:r>
        <w:t>Situation</w:t>
      </w:r>
    </w:p>
    <w:p w14:paraId="3C867B6B" w14:textId="77777777" w:rsidR="005E7818" w:rsidRPr="005E7818" w:rsidRDefault="005E7818" w:rsidP="002B1116">
      <w:pPr>
        <w:pStyle w:val="SCVbodyafterheading"/>
      </w:pPr>
      <w:r w:rsidRPr="006E51F2">
        <w:t xml:space="preserve">There is a risk of air embolism when </w:t>
      </w:r>
      <w:r>
        <w:t>an</w:t>
      </w:r>
      <w:r w:rsidRPr="006E51F2">
        <w:t xml:space="preserve"> </w:t>
      </w:r>
      <w:r>
        <w:t>IV</w:t>
      </w:r>
      <w:r w:rsidRPr="006E51F2">
        <w:t xml:space="preserve"> fluid product is administered without the use of an in-line air detection device. Some IV fluid products may be associated with a higher risk of air embolism due to the larger volume of residual air within the </w:t>
      </w:r>
      <w:r>
        <w:t>bag</w:t>
      </w:r>
      <w:r w:rsidRPr="006E51F2">
        <w:t>. The risk is further heightened when pressurising IV fluids in flexible</w:t>
      </w:r>
      <w:r>
        <w:t xml:space="preserve"> bags</w:t>
      </w:r>
      <w:r w:rsidRPr="006E51F2">
        <w:t xml:space="preserve"> (for example, using an inflatable pressure cuff) is used to increase flow rates, if the residual air in the </w:t>
      </w:r>
      <w:r>
        <w:t>bag</w:t>
      </w:r>
      <w:r w:rsidRPr="006E51F2">
        <w:t xml:space="preserve"> has not been fully evacuated prior to administration. </w:t>
      </w:r>
    </w:p>
    <w:p w14:paraId="0E397D43" w14:textId="77777777" w:rsidR="00C97B86" w:rsidRPr="00876171" w:rsidRDefault="005E7818" w:rsidP="005E7818">
      <w:pPr>
        <w:pStyle w:val="Heading3"/>
      </w:pPr>
      <w:r>
        <w:t>Background</w:t>
      </w:r>
    </w:p>
    <w:p w14:paraId="4E871F19" w14:textId="4573C5E4" w:rsidR="005E7818" w:rsidRPr="006E51F2" w:rsidRDefault="005E7818" w:rsidP="002B1116">
      <w:pPr>
        <w:pStyle w:val="SCVbodyafterheading"/>
      </w:pPr>
      <w:bookmarkStart w:id="2" w:name="_Toc52978543"/>
      <w:r w:rsidRPr="006E51F2">
        <w:t xml:space="preserve">Due to the ongoing global disruptions in the supply of various IV fluid products, the Therapeutic Goods Administration has approved several international alternative products for use in Australia under Section 19A of the Therapeutic Goods Act 1989. </w:t>
      </w:r>
    </w:p>
    <w:p w14:paraId="30C0DEEB" w14:textId="26176E71" w:rsidR="005E7818" w:rsidRPr="006E51F2" w:rsidRDefault="005E7818" w:rsidP="005E7818">
      <w:pPr>
        <w:pStyle w:val="SCVbody"/>
      </w:pPr>
      <w:r w:rsidRPr="006E51F2">
        <w:t xml:space="preserve">While the risk of air embolism is not unique to the </w:t>
      </w:r>
      <w:r w:rsidR="002B1116">
        <w:t xml:space="preserve">section </w:t>
      </w:r>
      <w:r w:rsidRPr="006E51F2">
        <w:t>19A-approved alternatives, some of these products may contain considerably more air than their Australian-registered counterparts Additionally, there may be limited data regarding their suitability for use with pressurised infusion systems.</w:t>
      </w:r>
    </w:p>
    <w:bookmarkEnd w:id="2"/>
    <w:p w14:paraId="7234B93B" w14:textId="77777777" w:rsidR="00ED656C" w:rsidRDefault="005E7818" w:rsidP="005E7818">
      <w:pPr>
        <w:pStyle w:val="Heading3"/>
      </w:pPr>
      <w:r>
        <w:t>Assessment</w:t>
      </w:r>
    </w:p>
    <w:p w14:paraId="6BB300CB" w14:textId="77777777" w:rsidR="005E7818" w:rsidRPr="005E7818" w:rsidRDefault="005E7818" w:rsidP="002B1116">
      <w:pPr>
        <w:pStyle w:val="SCVbodyafterheading"/>
      </w:pPr>
      <w:r w:rsidRPr="005E7818">
        <w:t>Clinicians must be aware of the potential risk of air embolism when administering IV fluids without in-line air detection, especially during pressurised infusion. To help mitigate this risk, the strategies outlined below should be followed.</w:t>
      </w:r>
    </w:p>
    <w:p w14:paraId="4D326F65" w14:textId="77777777" w:rsidR="00142CC3" w:rsidRPr="00876171" w:rsidRDefault="005E7818" w:rsidP="005E7818">
      <w:pPr>
        <w:pStyle w:val="Heading3"/>
      </w:pPr>
      <w:r>
        <w:t>Recommendations</w:t>
      </w:r>
    </w:p>
    <w:p w14:paraId="22E85514" w14:textId="7AABF630" w:rsidR="005E7818" w:rsidRDefault="005E7818" w:rsidP="002B1116">
      <w:pPr>
        <w:pStyle w:val="SCVbodyafterheading"/>
        <w:rPr>
          <w:lang w:val="en-US"/>
        </w:rPr>
      </w:pPr>
      <w:r w:rsidRPr="4A32CFD2">
        <w:rPr>
          <w:lang w:val="en-US"/>
        </w:rPr>
        <w:t xml:space="preserve">All fluid bags, including those that are locally manufactured, contain air in the bag. Higher volumes of air may increase risk of air embolism. Continue to manage this risk using best clinical practice </w:t>
      </w:r>
      <w:r w:rsidRPr="1970083C">
        <w:rPr>
          <w:lang w:val="en-US"/>
        </w:rPr>
        <w:t>and</w:t>
      </w:r>
      <w:r w:rsidRPr="4A32CFD2">
        <w:rPr>
          <w:lang w:val="en-US"/>
        </w:rPr>
        <w:t xml:space="preserve"> careful monitoring of air</w:t>
      </w:r>
      <w:r w:rsidRPr="5F0DCEA7">
        <w:rPr>
          <w:lang w:val="en-US"/>
        </w:rPr>
        <w:t xml:space="preserve"> </w:t>
      </w:r>
      <w:r w:rsidRPr="15C798C1">
        <w:rPr>
          <w:lang w:val="en-US"/>
        </w:rPr>
        <w:t>in the line.</w:t>
      </w:r>
      <w:r w:rsidRPr="4A32CFD2">
        <w:rPr>
          <w:lang w:val="en-US"/>
        </w:rPr>
        <w:t xml:space="preserve"> The following steps will </w:t>
      </w:r>
      <w:proofErr w:type="spellStart"/>
      <w:r w:rsidRPr="4A32CFD2">
        <w:rPr>
          <w:lang w:val="en-US"/>
        </w:rPr>
        <w:t>minimi</w:t>
      </w:r>
      <w:r w:rsidR="000E521E">
        <w:rPr>
          <w:lang w:val="en-US"/>
        </w:rPr>
        <w:t>s</w:t>
      </w:r>
      <w:r w:rsidRPr="4A32CFD2">
        <w:rPr>
          <w:lang w:val="en-US"/>
        </w:rPr>
        <w:t>e</w:t>
      </w:r>
      <w:proofErr w:type="spellEnd"/>
      <w:r w:rsidRPr="4A32CFD2">
        <w:rPr>
          <w:lang w:val="en-US"/>
        </w:rPr>
        <w:t xml:space="preserve"> risk:</w:t>
      </w:r>
    </w:p>
    <w:p w14:paraId="46149C82" w14:textId="77777777" w:rsidR="005E7818" w:rsidRDefault="005E7818" w:rsidP="005E7818">
      <w:pPr>
        <w:pStyle w:val="SCVbullet1"/>
        <w:rPr>
          <w:lang w:val="en-US"/>
        </w:rPr>
      </w:pPr>
      <w:r w:rsidRPr="006E51F2">
        <w:rPr>
          <w:lang w:val="en-US"/>
        </w:rPr>
        <w:t>Administer IV fluids via a volumetric infusion pump or other device with air in-line detection where possible.</w:t>
      </w:r>
    </w:p>
    <w:p w14:paraId="64003842" w14:textId="0155D35B" w:rsidR="005E7818" w:rsidRPr="002B1116" w:rsidRDefault="005E7818" w:rsidP="002B1116">
      <w:pPr>
        <w:pStyle w:val="SCVbullet1"/>
        <w:rPr>
          <w:lang w:val="en-US"/>
        </w:rPr>
      </w:pPr>
      <w:r w:rsidRPr="0EEA0A29">
        <w:t xml:space="preserve">Assess the appropriateness for use of rapid/pressurised infusion devices on a case-by-case basis considering specific patient factors, IV fluid product compatibility and treatment requirements. </w:t>
      </w:r>
    </w:p>
    <w:p w14:paraId="777B3608" w14:textId="24825931" w:rsidR="005E7818" w:rsidRDefault="005E7818" w:rsidP="005E7818">
      <w:pPr>
        <w:pStyle w:val="SCVbullet1"/>
        <w:rPr>
          <w:lang w:val="en-US"/>
        </w:rPr>
      </w:pPr>
      <w:r w:rsidRPr="0EEA0A29">
        <w:rPr>
          <w:lang w:val="en-US"/>
        </w:rPr>
        <w:lastRenderedPageBreak/>
        <w:t xml:space="preserve">Where a </w:t>
      </w:r>
      <w:proofErr w:type="spellStart"/>
      <w:r w:rsidRPr="0EEA0A29">
        <w:rPr>
          <w:lang w:val="en-US"/>
        </w:rPr>
        <w:t>pressuri</w:t>
      </w:r>
      <w:r w:rsidR="000E521E">
        <w:rPr>
          <w:lang w:val="en-US"/>
        </w:rPr>
        <w:t>s</w:t>
      </w:r>
      <w:r w:rsidRPr="0EEA0A29">
        <w:rPr>
          <w:lang w:val="en-US"/>
        </w:rPr>
        <w:t>ed</w:t>
      </w:r>
      <w:proofErr w:type="spellEnd"/>
      <w:r w:rsidRPr="0EEA0A29">
        <w:rPr>
          <w:lang w:val="en-US"/>
        </w:rPr>
        <w:t xml:space="preserve"> infusion is required, it is recommended to:</w:t>
      </w:r>
    </w:p>
    <w:p w14:paraId="4CD4CCFD" w14:textId="6E1BF3EC" w:rsidR="005E7818" w:rsidRDefault="000E521E" w:rsidP="005E7818">
      <w:pPr>
        <w:pStyle w:val="SCVbullet2"/>
        <w:rPr>
          <w:lang w:val="en-US"/>
        </w:rPr>
      </w:pPr>
      <w:r>
        <w:rPr>
          <w:lang w:val="en-US"/>
        </w:rPr>
        <w:t>u</w:t>
      </w:r>
      <w:r w:rsidR="005E7818" w:rsidRPr="4A32CFD2">
        <w:rPr>
          <w:lang w:val="en-US"/>
        </w:rPr>
        <w:t>ndertake a risk assessment of the fluid bag (</w:t>
      </w:r>
      <w:r>
        <w:rPr>
          <w:lang w:val="en-US"/>
        </w:rPr>
        <w:t>for example,</w:t>
      </w:r>
      <w:r w:rsidR="005E7818" w:rsidRPr="4A32CFD2">
        <w:rPr>
          <w:lang w:val="en-US"/>
        </w:rPr>
        <w:t xml:space="preserve"> the amount of air in the bag)</w:t>
      </w:r>
    </w:p>
    <w:p w14:paraId="1AC8D7F6" w14:textId="7F505DBD" w:rsidR="005E7818" w:rsidRPr="00B0144E" w:rsidRDefault="000E521E" w:rsidP="005E7818">
      <w:pPr>
        <w:pStyle w:val="SCVbullet2"/>
        <w:rPr>
          <w:lang w:val="en-US"/>
        </w:rPr>
      </w:pPr>
      <w:r>
        <w:rPr>
          <w:lang w:val="en-US"/>
        </w:rPr>
        <w:t>r</w:t>
      </w:r>
      <w:r w:rsidR="005E7818" w:rsidRPr="00B0144E">
        <w:rPr>
          <w:lang w:val="en-US"/>
        </w:rPr>
        <w:t>emove the air from the bag via the medication port using a 19-gauge needle and 20mL syringe</w:t>
      </w:r>
    </w:p>
    <w:p w14:paraId="2611A7E0" w14:textId="0A19B420" w:rsidR="005E7818" w:rsidRPr="00B0144E" w:rsidRDefault="000E521E" w:rsidP="005E7818">
      <w:pPr>
        <w:pStyle w:val="SCVbullet2"/>
        <w:rPr>
          <w:lang w:val="en-US"/>
        </w:rPr>
      </w:pPr>
      <w:r>
        <w:rPr>
          <w:lang w:val="en-US"/>
        </w:rPr>
        <w:t>i</w:t>
      </w:r>
      <w:r w:rsidR="005E7818" w:rsidRPr="00B0144E">
        <w:rPr>
          <w:lang w:val="en-US"/>
        </w:rPr>
        <w:t>nsert and secure the bag while horizontal and inflate the cuff prior to hanging.</w:t>
      </w:r>
    </w:p>
    <w:p w14:paraId="0E61F600" w14:textId="1F074C09" w:rsidR="005E7818" w:rsidRPr="00B0144E" w:rsidRDefault="000E521E" w:rsidP="005E7818">
      <w:pPr>
        <w:pStyle w:val="SCVbullet2"/>
        <w:rPr>
          <w:lang w:val="en-US"/>
        </w:rPr>
      </w:pPr>
      <w:r>
        <w:rPr>
          <w:lang w:val="en-US"/>
        </w:rPr>
        <w:t>h</w:t>
      </w:r>
      <w:r w:rsidR="005E7818" w:rsidRPr="00B0144E">
        <w:rPr>
          <w:lang w:val="en-US"/>
        </w:rPr>
        <w:t>ang the cuff and bag vertically and prime the line</w:t>
      </w:r>
    </w:p>
    <w:p w14:paraId="5F270543" w14:textId="1F9E0B93" w:rsidR="005E7818" w:rsidRPr="007510B3" w:rsidRDefault="000E521E" w:rsidP="005E7818">
      <w:pPr>
        <w:pStyle w:val="SCVbullet2"/>
        <w:rPr>
          <w:lang w:val="en-US"/>
        </w:rPr>
      </w:pPr>
      <w:r>
        <w:rPr>
          <w:lang w:val="en-US"/>
        </w:rPr>
        <w:t>c</w:t>
      </w:r>
      <w:r w:rsidR="005E7818" w:rsidRPr="007510B3">
        <w:rPr>
          <w:lang w:val="en-US"/>
        </w:rPr>
        <w:t>heck the line for presence of air</w:t>
      </w:r>
    </w:p>
    <w:p w14:paraId="7701BC12" w14:textId="7D8961BF" w:rsidR="005E7818" w:rsidRPr="007510B3" w:rsidRDefault="000E521E" w:rsidP="005E7818">
      <w:pPr>
        <w:pStyle w:val="SCVbullet2"/>
        <w:rPr>
          <w:lang w:val="en-US"/>
        </w:rPr>
      </w:pPr>
      <w:r>
        <w:rPr>
          <w:lang w:val="en-US"/>
        </w:rPr>
        <w:t>m</w:t>
      </w:r>
      <w:r w:rsidR="005E7818" w:rsidRPr="007510B3">
        <w:rPr>
          <w:lang w:val="en-US"/>
        </w:rPr>
        <w:t>onitor the line closely for the presence of air for the duration of the infusion</w:t>
      </w:r>
      <w:r>
        <w:rPr>
          <w:lang w:val="en-US"/>
        </w:rPr>
        <w:t>.</w:t>
      </w:r>
    </w:p>
    <w:p w14:paraId="1898EB7D" w14:textId="77777777" w:rsidR="005E7818" w:rsidRDefault="005E7818" w:rsidP="005E7818">
      <w:pPr>
        <w:pStyle w:val="SCVbullet2"/>
        <w:numPr>
          <w:ilvl w:val="0"/>
          <w:numId w:val="0"/>
        </w:numPr>
        <w:ind w:left="567"/>
        <w:rPr>
          <w:lang w:val="en-US"/>
        </w:rPr>
      </w:pPr>
    </w:p>
    <w:p w14:paraId="3D8ED215" w14:textId="77777777" w:rsidR="005E7818" w:rsidRDefault="005E7818" w:rsidP="005E7818">
      <w:pPr>
        <w:pStyle w:val="SCVbullet2"/>
        <w:numPr>
          <w:ilvl w:val="0"/>
          <w:numId w:val="0"/>
        </w:numPr>
        <w:ind w:left="567"/>
        <w:rPr>
          <w:lang w:val="en-US"/>
        </w:rPr>
      </w:pPr>
    </w:p>
    <w:p w14:paraId="2B1E47E5" w14:textId="77777777" w:rsidR="005E7818" w:rsidRDefault="005E7818" w:rsidP="005E7818">
      <w:pPr>
        <w:pStyle w:val="SCVbullet2"/>
        <w:numPr>
          <w:ilvl w:val="0"/>
          <w:numId w:val="0"/>
        </w:numPr>
        <w:ind w:left="567"/>
        <w:rPr>
          <w:lang w:val="en-US"/>
        </w:rPr>
      </w:pPr>
    </w:p>
    <w:p w14:paraId="43B8F4FB" w14:textId="77777777" w:rsidR="005E7818" w:rsidRDefault="005E7818" w:rsidP="005E7818">
      <w:pPr>
        <w:pStyle w:val="SCVbullet2"/>
        <w:numPr>
          <w:ilvl w:val="0"/>
          <w:numId w:val="0"/>
        </w:numPr>
        <w:ind w:left="567"/>
        <w:rPr>
          <w:lang w:val="en-US"/>
        </w:rPr>
      </w:pPr>
    </w:p>
    <w:p w14:paraId="299B2464" w14:textId="77777777" w:rsidR="005E7818" w:rsidRDefault="005E7818" w:rsidP="005E7818">
      <w:pPr>
        <w:pStyle w:val="SCVbullet2"/>
        <w:numPr>
          <w:ilvl w:val="0"/>
          <w:numId w:val="0"/>
        </w:numPr>
        <w:ind w:left="567"/>
        <w:rPr>
          <w:lang w:val="en-US"/>
        </w:rPr>
      </w:pPr>
    </w:p>
    <w:p w14:paraId="3FCFD6B0" w14:textId="77777777" w:rsidR="005E7818" w:rsidRDefault="005E7818" w:rsidP="005E7818">
      <w:pPr>
        <w:pStyle w:val="SCVbullet2"/>
        <w:numPr>
          <w:ilvl w:val="0"/>
          <w:numId w:val="0"/>
        </w:numPr>
        <w:ind w:left="567"/>
        <w:rPr>
          <w:lang w:val="en-US"/>
        </w:rPr>
      </w:pPr>
    </w:p>
    <w:p w14:paraId="236BE6EB" w14:textId="77777777" w:rsidR="005E7818" w:rsidRDefault="005E7818" w:rsidP="005E7818">
      <w:pPr>
        <w:pStyle w:val="SCVbullet2"/>
        <w:numPr>
          <w:ilvl w:val="0"/>
          <w:numId w:val="0"/>
        </w:numPr>
        <w:ind w:left="567"/>
        <w:rPr>
          <w:lang w:val="en-US"/>
        </w:rPr>
      </w:pPr>
    </w:p>
    <w:p w14:paraId="7D869C0F" w14:textId="77777777" w:rsidR="005E7818" w:rsidRDefault="005E7818" w:rsidP="005E7818">
      <w:pPr>
        <w:pStyle w:val="SCVbullet2"/>
        <w:numPr>
          <w:ilvl w:val="0"/>
          <w:numId w:val="0"/>
        </w:numPr>
        <w:ind w:left="567"/>
        <w:rPr>
          <w:lang w:val="en-US"/>
        </w:rPr>
      </w:pPr>
    </w:p>
    <w:p w14:paraId="301DF1B9" w14:textId="77777777" w:rsidR="005E7818" w:rsidRDefault="005E7818" w:rsidP="005E7818">
      <w:pPr>
        <w:pStyle w:val="SCVbullet2"/>
        <w:numPr>
          <w:ilvl w:val="0"/>
          <w:numId w:val="0"/>
        </w:numPr>
        <w:ind w:left="567"/>
        <w:rPr>
          <w:lang w:val="en-US"/>
        </w:rPr>
      </w:pPr>
    </w:p>
    <w:p w14:paraId="07CF0CDE" w14:textId="77777777" w:rsidR="005E7818" w:rsidRDefault="005E7818" w:rsidP="005E7818">
      <w:pPr>
        <w:pStyle w:val="SCVbullet2"/>
        <w:numPr>
          <w:ilvl w:val="0"/>
          <w:numId w:val="0"/>
        </w:numPr>
        <w:ind w:left="567"/>
        <w:rPr>
          <w:lang w:val="en-US"/>
        </w:rPr>
      </w:pPr>
    </w:p>
    <w:p w14:paraId="2D2D5F24" w14:textId="77777777" w:rsidR="005E7818" w:rsidRDefault="005E7818" w:rsidP="005E7818">
      <w:pPr>
        <w:pStyle w:val="SCVbullet2"/>
        <w:numPr>
          <w:ilvl w:val="0"/>
          <w:numId w:val="0"/>
        </w:numPr>
        <w:ind w:left="567"/>
        <w:rPr>
          <w:lang w:val="en-US"/>
        </w:rPr>
      </w:pPr>
    </w:p>
    <w:p w14:paraId="40A7AE49" w14:textId="77777777" w:rsidR="005E7818" w:rsidRDefault="005E7818" w:rsidP="005E7818">
      <w:pPr>
        <w:pStyle w:val="SCVbullet2"/>
        <w:numPr>
          <w:ilvl w:val="0"/>
          <w:numId w:val="0"/>
        </w:numPr>
        <w:ind w:left="567"/>
        <w:rPr>
          <w:lang w:val="en-US"/>
        </w:rPr>
      </w:pPr>
    </w:p>
    <w:p w14:paraId="7BD607EC" w14:textId="77777777" w:rsidR="005E7818" w:rsidRDefault="005E7818" w:rsidP="005E7818">
      <w:pPr>
        <w:pStyle w:val="SCVbullet2"/>
        <w:numPr>
          <w:ilvl w:val="0"/>
          <w:numId w:val="0"/>
        </w:numPr>
        <w:ind w:left="567"/>
        <w:rPr>
          <w:lang w:val="en-US"/>
        </w:rPr>
      </w:pPr>
    </w:p>
    <w:p w14:paraId="5CFAEE08" w14:textId="77777777" w:rsidR="005E7818" w:rsidRDefault="005E7818" w:rsidP="005E7818">
      <w:pPr>
        <w:pStyle w:val="SCVbullet2"/>
        <w:numPr>
          <w:ilvl w:val="0"/>
          <w:numId w:val="0"/>
        </w:numPr>
        <w:ind w:left="567"/>
        <w:rPr>
          <w:lang w:val="en-US"/>
        </w:rPr>
      </w:pPr>
    </w:p>
    <w:p w14:paraId="218A8824" w14:textId="77777777" w:rsidR="005E7818" w:rsidRDefault="005E7818" w:rsidP="005E7818">
      <w:pPr>
        <w:pStyle w:val="SCVbullet2"/>
        <w:numPr>
          <w:ilvl w:val="0"/>
          <w:numId w:val="0"/>
        </w:numPr>
        <w:rPr>
          <w:lang w:val="en-US"/>
        </w:rPr>
      </w:pPr>
    </w:p>
    <w:p w14:paraId="5A95A1BF" w14:textId="77777777" w:rsidR="005E7818" w:rsidRDefault="005E7818" w:rsidP="005E7818">
      <w:pPr>
        <w:pStyle w:val="SCVbullet2"/>
        <w:numPr>
          <w:ilvl w:val="0"/>
          <w:numId w:val="0"/>
        </w:numPr>
        <w:ind w:left="567"/>
        <w:rPr>
          <w:lang w:val="en-US"/>
        </w:rPr>
      </w:pPr>
    </w:p>
    <w:p w14:paraId="396AFFF8" w14:textId="77777777" w:rsidR="005E7818" w:rsidRDefault="005E7818" w:rsidP="005E7818">
      <w:pPr>
        <w:pStyle w:val="SCVbullet2"/>
        <w:numPr>
          <w:ilvl w:val="0"/>
          <w:numId w:val="0"/>
        </w:numPr>
        <w:ind w:left="567"/>
        <w:rPr>
          <w:lang w:val="en-US"/>
        </w:rPr>
      </w:pPr>
    </w:p>
    <w:p w14:paraId="58EA8FEE" w14:textId="77777777" w:rsidR="005E7818" w:rsidRDefault="005E7818" w:rsidP="005E7818">
      <w:pPr>
        <w:pStyle w:val="SCVbullet2"/>
        <w:numPr>
          <w:ilvl w:val="0"/>
          <w:numId w:val="0"/>
        </w:numPr>
        <w:ind w:left="567"/>
        <w:rPr>
          <w:lang w:val="en-US"/>
        </w:rPr>
      </w:pPr>
    </w:p>
    <w:p w14:paraId="39A07833" w14:textId="77777777" w:rsidR="005E7818" w:rsidRPr="007510B3" w:rsidRDefault="005E7818" w:rsidP="005E7818">
      <w:pPr>
        <w:pStyle w:val="SCVbullet2"/>
        <w:numPr>
          <w:ilvl w:val="0"/>
          <w:numId w:val="0"/>
        </w:numPr>
        <w:ind w:left="567"/>
        <w:rPr>
          <w:lang w:val="en-US"/>
        </w:rPr>
      </w:pPr>
    </w:p>
    <w:bookmarkEnd w:id="0"/>
    <w:p w14:paraId="050AD9A1" w14:textId="77777777" w:rsidR="00B1051C" w:rsidRPr="00876171" w:rsidRDefault="00B1051C" w:rsidP="005E7818">
      <w:pPr>
        <w:pStyle w:val="SCVimprint"/>
      </w:pPr>
    </w:p>
    <w:sectPr w:rsidR="00B1051C" w:rsidRPr="00876171" w:rsidSect="00C15DBE">
      <w:headerReference w:type="even" r:id="rId14"/>
      <w:headerReference w:type="default" r:id="rId15"/>
      <w:type w:val="continuous"/>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0233" w14:textId="77777777" w:rsidR="007F2890" w:rsidRDefault="007F2890" w:rsidP="002D711A">
      <w:pPr>
        <w:spacing w:after="0" w:line="240" w:lineRule="auto"/>
      </w:pPr>
      <w:r>
        <w:separator/>
      </w:r>
    </w:p>
  </w:endnote>
  <w:endnote w:type="continuationSeparator" w:id="0">
    <w:p w14:paraId="198E08D2" w14:textId="77777777" w:rsidR="007F2890" w:rsidRDefault="007F2890" w:rsidP="002D711A">
      <w:pPr>
        <w:spacing w:after="0" w:line="240" w:lineRule="auto"/>
      </w:pPr>
      <w:r>
        <w:continuationSeparator/>
      </w:r>
    </w:p>
  </w:endnote>
  <w:endnote w:type="continuationNotice" w:id="1">
    <w:p w14:paraId="6D407528" w14:textId="77777777" w:rsidR="007F2890" w:rsidRDefault="007F28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D345B" w14:textId="77777777" w:rsidR="00385D03" w:rsidRDefault="00385D03">
    <w:pPr>
      <w:pStyle w:val="Footer"/>
    </w:pPr>
    <w:r>
      <mc:AlternateContent>
        <mc:Choice Requires="wps">
          <w:drawing>
            <wp:anchor distT="0" distB="0" distL="114300" distR="114300" simplePos="0" relativeHeight="251658241" behindDoc="0" locked="0" layoutInCell="0" allowOverlap="1" wp14:anchorId="232BE066" wp14:editId="654C79E6">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819BE"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2BE066"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9E819BE"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6E9A" w14:textId="6F490ED8" w:rsidR="00385D03" w:rsidRPr="006B337A" w:rsidRDefault="000E521E" w:rsidP="00C15DBE">
    <w:pPr>
      <w:pStyle w:val="SCVfooter"/>
      <w:jc w:val="right"/>
    </w:pPr>
    <w:fldSimple w:instr=" STYLEREF  &quot;SCV factsheet title&quot;  \* MERGEFORMAT ">
      <w:r w:rsidR="009D1936">
        <w:t>Risk of air embolism when administering intravenous fluids</w:t>
      </w:r>
    </w:fldSimple>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r w:rsidR="00385D03">
      <mc:AlternateContent>
        <mc:Choice Requires="wps">
          <w:drawing>
            <wp:anchor distT="0" distB="0" distL="114300" distR="114300" simplePos="0" relativeHeight="251658240" behindDoc="0" locked="0" layoutInCell="0" allowOverlap="1" wp14:anchorId="41ED6C62" wp14:editId="4C63C0CB">
              <wp:simplePos x="0" y="0"/>
              <wp:positionH relativeFrom="page">
                <wp:posOffset>0</wp:posOffset>
              </wp:positionH>
              <wp:positionV relativeFrom="page">
                <wp:posOffset>10234930</wp:posOffset>
              </wp:positionV>
              <wp:extent cx="7560310" cy="266700"/>
              <wp:effectExtent l="0" t="0" r="0" b="0"/>
              <wp:wrapNone/>
              <wp:docPr id="3" name="MSIPCM1fbb412284adff7aff573cc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07F23D"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ED6C62" id="_x0000_t202" coordsize="21600,21600" o:spt="202" path="m,l,21600r21600,l21600,xe">
              <v:stroke joinstyle="miter"/>
              <v:path gradientshapeok="t" o:connecttype="rect"/>
            </v:shapetype>
            <v:shape id="MSIPCM1fbb412284adff7aff573cc6" o:spid="_x0000_s1027" type="#_x0000_t202" alt="{&quot;HashCode&quot;:904758361,&quot;Height&quot;:841.0,&quot;Width&quot;:595.0,&quot;Placement&quot;:&quot;Footer&quot;,&quot;Index&quot;:&quot;Primary&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207F23D"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5BB0" w14:textId="77777777" w:rsidR="007F2890" w:rsidRDefault="007F2890" w:rsidP="00E33E08">
      <w:pPr>
        <w:spacing w:before="0" w:after="0" w:line="240" w:lineRule="auto"/>
      </w:pPr>
    </w:p>
  </w:footnote>
  <w:footnote w:type="continuationSeparator" w:id="0">
    <w:p w14:paraId="76F36149" w14:textId="77777777" w:rsidR="007F2890" w:rsidRDefault="007F2890" w:rsidP="00E33E08">
      <w:pPr>
        <w:spacing w:before="0" w:after="0" w:line="240" w:lineRule="auto"/>
      </w:pPr>
    </w:p>
  </w:footnote>
  <w:footnote w:type="continuationNotice" w:id="1">
    <w:p w14:paraId="70888279" w14:textId="77777777" w:rsidR="007F2890" w:rsidRDefault="007F28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813F" w14:textId="77777777" w:rsidR="00385D03" w:rsidRDefault="00385D03">
    <w:pPr>
      <w:pStyle w:val="Header"/>
    </w:pPr>
    <w:r>
      <w:rPr>
        <w:noProof/>
      </w:rPr>
      <w:drawing>
        <wp:anchor distT="0" distB="0" distL="114300" distR="114300" simplePos="0" relativeHeight="251658242" behindDoc="1" locked="1" layoutInCell="1" allowOverlap="1" wp14:anchorId="0A7E5981" wp14:editId="2C3C5F97">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457F"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709F8"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472558430">
    <w:abstractNumId w:val="5"/>
  </w:num>
  <w:num w:numId="2" w16cid:durableId="549659092">
    <w:abstractNumId w:val="2"/>
  </w:num>
  <w:num w:numId="3" w16cid:durableId="541750741">
    <w:abstractNumId w:val="6"/>
  </w:num>
  <w:num w:numId="4" w16cid:durableId="1648777453">
    <w:abstractNumId w:val="4"/>
  </w:num>
  <w:num w:numId="5" w16cid:durableId="1947883894">
    <w:abstractNumId w:val="3"/>
  </w:num>
  <w:num w:numId="6" w16cid:durableId="2147114579">
    <w:abstractNumId w:val="7"/>
  </w:num>
  <w:num w:numId="7" w16cid:durableId="50308348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34"/>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81C12"/>
    <w:rsid w:val="00087D42"/>
    <w:rsid w:val="00094DC0"/>
    <w:rsid w:val="000A2620"/>
    <w:rsid w:val="000B29AD"/>
    <w:rsid w:val="000C6372"/>
    <w:rsid w:val="000D1042"/>
    <w:rsid w:val="000D7841"/>
    <w:rsid w:val="000E392D"/>
    <w:rsid w:val="000E39B6"/>
    <w:rsid w:val="000E3D05"/>
    <w:rsid w:val="000E521E"/>
    <w:rsid w:val="000F4288"/>
    <w:rsid w:val="000F7165"/>
    <w:rsid w:val="00100361"/>
    <w:rsid w:val="00102379"/>
    <w:rsid w:val="00103722"/>
    <w:rsid w:val="00105EB8"/>
    <w:rsid w:val="001065D6"/>
    <w:rsid w:val="001068D5"/>
    <w:rsid w:val="00121252"/>
    <w:rsid w:val="00124609"/>
    <w:rsid w:val="001254CE"/>
    <w:rsid w:val="001422CC"/>
    <w:rsid w:val="00142CC3"/>
    <w:rsid w:val="00143202"/>
    <w:rsid w:val="00145346"/>
    <w:rsid w:val="00150333"/>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5C68"/>
    <w:rsid w:val="00214E59"/>
    <w:rsid w:val="00222BEB"/>
    <w:rsid w:val="00223217"/>
    <w:rsid w:val="00225E60"/>
    <w:rsid w:val="00230BBB"/>
    <w:rsid w:val="0023202C"/>
    <w:rsid w:val="00234253"/>
    <w:rsid w:val="00234619"/>
    <w:rsid w:val="0024300C"/>
    <w:rsid w:val="00245043"/>
    <w:rsid w:val="0025578B"/>
    <w:rsid w:val="002570BD"/>
    <w:rsid w:val="0026028E"/>
    <w:rsid w:val="00267D39"/>
    <w:rsid w:val="00272EC4"/>
    <w:rsid w:val="00276717"/>
    <w:rsid w:val="00282118"/>
    <w:rsid w:val="00284FA2"/>
    <w:rsid w:val="00286657"/>
    <w:rsid w:val="00292D36"/>
    <w:rsid w:val="00294A5A"/>
    <w:rsid w:val="00297281"/>
    <w:rsid w:val="00297A47"/>
    <w:rsid w:val="002A4AD5"/>
    <w:rsid w:val="002A5891"/>
    <w:rsid w:val="002B03F1"/>
    <w:rsid w:val="002B1116"/>
    <w:rsid w:val="002B5E2B"/>
    <w:rsid w:val="002B6DAA"/>
    <w:rsid w:val="002C462C"/>
    <w:rsid w:val="002C783B"/>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5B45"/>
    <w:rsid w:val="00345F0B"/>
    <w:rsid w:val="00350441"/>
    <w:rsid w:val="00354D98"/>
    <w:rsid w:val="0036778F"/>
    <w:rsid w:val="00385D03"/>
    <w:rsid w:val="0038771C"/>
    <w:rsid w:val="003A430B"/>
    <w:rsid w:val="003A541A"/>
    <w:rsid w:val="003A6923"/>
    <w:rsid w:val="003C23F8"/>
    <w:rsid w:val="003C2C67"/>
    <w:rsid w:val="003C2D4C"/>
    <w:rsid w:val="003C3B3A"/>
    <w:rsid w:val="003C5BA4"/>
    <w:rsid w:val="003E3E26"/>
    <w:rsid w:val="003F1295"/>
    <w:rsid w:val="003F5102"/>
    <w:rsid w:val="003F76FC"/>
    <w:rsid w:val="004002EB"/>
    <w:rsid w:val="004047B3"/>
    <w:rsid w:val="0040557C"/>
    <w:rsid w:val="00407A79"/>
    <w:rsid w:val="004108A6"/>
    <w:rsid w:val="00422DDC"/>
    <w:rsid w:val="004231B5"/>
    <w:rsid w:val="004236C8"/>
    <w:rsid w:val="00427681"/>
    <w:rsid w:val="00433DB7"/>
    <w:rsid w:val="0043696B"/>
    <w:rsid w:val="00453750"/>
    <w:rsid w:val="00456941"/>
    <w:rsid w:val="00463C5A"/>
    <w:rsid w:val="004702EA"/>
    <w:rsid w:val="004777DB"/>
    <w:rsid w:val="0048259C"/>
    <w:rsid w:val="00482D02"/>
    <w:rsid w:val="00484326"/>
    <w:rsid w:val="00490369"/>
    <w:rsid w:val="00497EB0"/>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3A04"/>
    <w:rsid w:val="005953EA"/>
    <w:rsid w:val="005A3416"/>
    <w:rsid w:val="005B27FE"/>
    <w:rsid w:val="005B76DF"/>
    <w:rsid w:val="005B79CB"/>
    <w:rsid w:val="005C04F0"/>
    <w:rsid w:val="005C0E91"/>
    <w:rsid w:val="005C12A8"/>
    <w:rsid w:val="005E08D7"/>
    <w:rsid w:val="005E4C16"/>
    <w:rsid w:val="005E57E1"/>
    <w:rsid w:val="005E5947"/>
    <w:rsid w:val="005E7818"/>
    <w:rsid w:val="005F20A4"/>
    <w:rsid w:val="005F61DF"/>
    <w:rsid w:val="0060163A"/>
    <w:rsid w:val="006023F9"/>
    <w:rsid w:val="00610559"/>
    <w:rsid w:val="00614076"/>
    <w:rsid w:val="00616087"/>
    <w:rsid w:val="00617BB5"/>
    <w:rsid w:val="006208C4"/>
    <w:rsid w:val="00632F2E"/>
    <w:rsid w:val="006332F6"/>
    <w:rsid w:val="00633C69"/>
    <w:rsid w:val="006413F2"/>
    <w:rsid w:val="00645E9B"/>
    <w:rsid w:val="006534B2"/>
    <w:rsid w:val="0065615D"/>
    <w:rsid w:val="00657011"/>
    <w:rsid w:val="00660A2A"/>
    <w:rsid w:val="006650B5"/>
    <w:rsid w:val="006651B1"/>
    <w:rsid w:val="00665778"/>
    <w:rsid w:val="00676E5F"/>
    <w:rsid w:val="006945CA"/>
    <w:rsid w:val="006A3309"/>
    <w:rsid w:val="006A3A5A"/>
    <w:rsid w:val="006A5B34"/>
    <w:rsid w:val="006B337A"/>
    <w:rsid w:val="006C77A9"/>
    <w:rsid w:val="006D4720"/>
    <w:rsid w:val="006D5B85"/>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D5F9E"/>
    <w:rsid w:val="007D6713"/>
    <w:rsid w:val="007E098F"/>
    <w:rsid w:val="007E3BA2"/>
    <w:rsid w:val="007F1A4C"/>
    <w:rsid w:val="007F2890"/>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00D5"/>
    <w:rsid w:val="0086277A"/>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D1936"/>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40D4"/>
    <w:rsid w:val="00A8084F"/>
    <w:rsid w:val="00A92D94"/>
    <w:rsid w:val="00AA26B8"/>
    <w:rsid w:val="00AA2E7A"/>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44E9"/>
    <w:rsid w:val="00B15592"/>
    <w:rsid w:val="00B16D2B"/>
    <w:rsid w:val="00B23AE9"/>
    <w:rsid w:val="00B37FF8"/>
    <w:rsid w:val="00B41DEC"/>
    <w:rsid w:val="00B515DB"/>
    <w:rsid w:val="00B51C51"/>
    <w:rsid w:val="00B556E1"/>
    <w:rsid w:val="00B673BB"/>
    <w:rsid w:val="00B73B9C"/>
    <w:rsid w:val="00B81B44"/>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32EA"/>
    <w:rsid w:val="00C06EB5"/>
    <w:rsid w:val="00C1145F"/>
    <w:rsid w:val="00C11CD1"/>
    <w:rsid w:val="00C15701"/>
    <w:rsid w:val="00C15DBE"/>
    <w:rsid w:val="00C258F2"/>
    <w:rsid w:val="00C2715F"/>
    <w:rsid w:val="00C32D49"/>
    <w:rsid w:val="00C33AD3"/>
    <w:rsid w:val="00C34985"/>
    <w:rsid w:val="00C41B3C"/>
    <w:rsid w:val="00C43F06"/>
    <w:rsid w:val="00C45702"/>
    <w:rsid w:val="00C47503"/>
    <w:rsid w:val="00C50A2B"/>
    <w:rsid w:val="00C51453"/>
    <w:rsid w:val="00C5191B"/>
    <w:rsid w:val="00C51C01"/>
    <w:rsid w:val="00C539DC"/>
    <w:rsid w:val="00C637E1"/>
    <w:rsid w:val="00C67EAC"/>
    <w:rsid w:val="00C70D50"/>
    <w:rsid w:val="00C72252"/>
    <w:rsid w:val="00C74061"/>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0F11"/>
    <w:rsid w:val="00D02051"/>
    <w:rsid w:val="00D02663"/>
    <w:rsid w:val="00D0633E"/>
    <w:rsid w:val="00D12E74"/>
    <w:rsid w:val="00D15955"/>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3C0C"/>
    <w:rsid w:val="00ED4034"/>
    <w:rsid w:val="00ED487E"/>
    <w:rsid w:val="00ED64F1"/>
    <w:rsid w:val="00ED656C"/>
    <w:rsid w:val="00EE33A1"/>
    <w:rsid w:val="00EE7A0D"/>
    <w:rsid w:val="00EF295D"/>
    <w:rsid w:val="00EF4286"/>
    <w:rsid w:val="00F0222C"/>
    <w:rsid w:val="00F024AD"/>
    <w:rsid w:val="00F12312"/>
    <w:rsid w:val="00F177C7"/>
    <w:rsid w:val="00F17CE1"/>
    <w:rsid w:val="00F2115C"/>
    <w:rsid w:val="00F22ABA"/>
    <w:rsid w:val="00F349C9"/>
    <w:rsid w:val="00F36B12"/>
    <w:rsid w:val="00F46A59"/>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1B4F"/>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BC46"/>
  <w15:docId w15:val="{5D627AD2-3894-4AE4-A1B1-24B401C3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Julie Kirkpatrick (Health)</DisplayName>
        <AccountId>1416</AccountId>
        <AccountType/>
      </UserInfo>
      <UserInfo>
        <DisplayName>Ross Donnan (Health)</DisplayName>
        <AccountId>1351</AccountId>
        <AccountType/>
      </UserInfo>
    </SharedWithUsers>
    <Status xmlns="31b2e4f9-c376-4e2f-bd2e-796d1bcd5746" xsi:nil="true"/>
    <ContractStart xmlns="31b2e4f9-c376-4e2f-bd2e-796d1bcd5746">2024-07-14T14:00:00+00:00</ContractStart>
    <Date_x002f_Time xmlns="31b2e4f9-c376-4e2f-bd2e-796d1bcd5746" xsi:nil="true"/>
    <ID_x002e_ xmlns="31b2e4f9-c376-4e2f-bd2e-796d1bcd57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78e2bbf13496925ae8d5b74b3381787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8ff3a761a7557e5386d83857e35a7fe"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2.xml><?xml version="1.0" encoding="utf-8"?>
<ds:datastoreItem xmlns:ds="http://schemas.openxmlformats.org/officeDocument/2006/customXml" ds:itemID="{7CF5E4E7-39AC-41E7-96FC-4091101D33FE}">
  <ds:schemaRefs>
    <ds:schemaRef ds:uri="http://schemas.microsoft.com/sharepoint/v3/contenttype/forms"/>
  </ds:schemaRefs>
</ds:datastoreItem>
</file>

<file path=customXml/itemProps3.xml><?xml version="1.0" encoding="utf-8"?>
<ds:datastoreItem xmlns:ds="http://schemas.openxmlformats.org/officeDocument/2006/customXml" ds:itemID="{0DA45749-C049-405B-841B-F975D1284D83}">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4.xml><?xml version="1.0" encoding="utf-8"?>
<ds:datastoreItem xmlns:ds="http://schemas.openxmlformats.org/officeDocument/2006/customXml" ds:itemID="{2EFE088E-9BBB-4C81-BC14-F06EC574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Steph Russo (DHHS)</dc:creator>
  <cp:lastModifiedBy>Amy Shields (SCV)</cp:lastModifiedBy>
  <cp:revision>8</cp:revision>
  <cp:lastPrinted>2024-12-12T04:29:00Z</cp:lastPrinted>
  <dcterms:created xsi:type="dcterms:W3CDTF">2024-11-20T00:05:00Z</dcterms:created>
  <dcterms:modified xsi:type="dcterms:W3CDTF">2024-12-12T04:29:00Z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Emma.Gumbleton@safercare.vic.gov.au</vt:lpwstr>
  </property>
  <property fmtid="{D5CDD505-2E9C-101B-9397-08002B2CF9AE}" pid="6" name="MSIP_Label_43e64453-338c-4f93-8a4d-0039a0a41f2a_SetDate">
    <vt:lpwstr>2020-09-15T22:39:26.2395780Z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3ca463d2-de46-4484-b71b-4e50cf37d363</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y fmtid="{D5CDD505-2E9C-101B-9397-08002B2CF9AE}" pid="12" name="ContentTypeId">
    <vt:lpwstr>0x01010026D179483B3A4E458E2DA955233B6DD4</vt:lpwstr>
  </property>
  <property fmtid="{D5CDD505-2E9C-101B-9397-08002B2CF9AE}" pid="13" name="MediaServiceImageTags">
    <vt:lpwstr/>
  </property>
</Properties>
</file>